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ED52D9">
        <w:tc>
          <w:tcPr>
            <w:tcW w:w="5670" w:type="dxa"/>
          </w:tcPr>
          <w:p w:rsidR="00666BDD" w:rsidRDefault="00666BDD" w:rsidP="00ED52D9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85135" w:rsidRPr="00B95B16" w:rsidRDefault="00485135" w:rsidP="004851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53229" w:rsidRPr="00E53229">
            <w:rPr>
              <w:rFonts w:ascii="Times New Roman" w:eastAsia="Arial Unicode MS" w:hAnsi="Times New Roman" w:cs="Times New Roman"/>
              <w:sz w:val="40"/>
              <w:szCs w:val="40"/>
            </w:rPr>
            <w:t>БУХГАЛТЕРСКИЙ УЧЕТ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5F0ED4" w:rsidRPr="00485135" w:rsidRDefault="00485135" w:rsidP="005F0ED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FF27C1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чемпионата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по</w:t>
          </w:r>
          <w:r w:rsidR="000C3568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«Профессионалы»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6C0386" w:rsidRPr="006C038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г.</w:t>
          </w:r>
        </w:p>
        <w:p w:rsidR="001349B7" w:rsidRDefault="001349B7" w:rsidP="00485135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 w:rsidRPr="00575E5B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Ростовская область</w:t>
          </w:r>
          <w:r>
            <w:rPr>
              <w:rFonts w:ascii="Times New Roman" w:hAnsi="Times New Roman" w:cs="Times New Roman"/>
              <w:lang w:bidi="en-US"/>
            </w:rPr>
            <w:t xml:space="preserve"> </w:t>
          </w:r>
        </w:p>
        <w:p w:rsidR="00485135" w:rsidRDefault="00485135" w:rsidP="00485135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:rsid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:rsidR="00FF27C1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:rsidR="00FF27C1" w:rsidRPr="00EB4FF8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:rsidR="00334165" w:rsidRPr="00A204BB" w:rsidRDefault="007E7A8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0C3568" w:rsidRDefault="000C356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F7478" w:rsidRPr="000C3568" w:rsidRDefault="00EB4FF8" w:rsidP="000C3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1236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6F747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F7478" w:rsidRPr="00585803" w:rsidRDefault="007E7A80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585803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585803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85803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6051557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_Toc166051557 \h </w:instrText>
        </w:r>
        <w:r w:rsidRPr="00585803">
          <w:rPr>
            <w:rFonts w:ascii="Times New Roman" w:hAnsi="Times New Roman"/>
            <w:noProof/>
            <w:webHidden/>
            <w:sz w:val="28"/>
          </w:rPr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4</w:t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8" w:history="1">
        <w:r w:rsidR="000C3568" w:rsidRPr="00585803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_Toc166051558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9" w:history="1">
        <w:r w:rsidR="000C3568" w:rsidRPr="00585803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«Бухгалтерский учет»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_Toc166051559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0" w:history="1">
        <w:r w:rsidR="000C3568" w:rsidRPr="00585803">
          <w:rPr>
            <w:rStyle w:val="ae"/>
            <w:noProof/>
            <w:sz w:val="28"/>
            <w:szCs w:val="28"/>
          </w:rPr>
          <w:t>1.3. Требования к схеме оценки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_Toc166051560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1" w:history="1">
        <w:r w:rsidR="000C3568" w:rsidRPr="00585803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_Toc166051561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2" w:history="1">
        <w:r w:rsidR="000C3568" w:rsidRPr="00585803">
          <w:rPr>
            <w:rStyle w:val="ae"/>
            <w:noProof/>
            <w:sz w:val="28"/>
            <w:szCs w:val="28"/>
          </w:rPr>
          <w:t xml:space="preserve">1.5. </w:t>
        </w:r>
        <w:r w:rsidR="00485135" w:rsidRPr="00585803">
          <w:rPr>
            <w:rStyle w:val="ae"/>
            <w:noProof/>
            <w:sz w:val="28"/>
            <w:szCs w:val="28"/>
          </w:rPr>
          <w:t xml:space="preserve">Содержание конкурсного </w:t>
        </w:r>
        <w:r w:rsidR="000C3568" w:rsidRPr="00585803">
          <w:rPr>
            <w:rStyle w:val="ae"/>
            <w:noProof/>
            <w:sz w:val="28"/>
            <w:szCs w:val="28"/>
          </w:rPr>
          <w:t>задани</w:t>
        </w:r>
        <w:r w:rsidR="00485135" w:rsidRPr="00585803">
          <w:rPr>
            <w:rStyle w:val="ae"/>
            <w:noProof/>
            <w:sz w:val="28"/>
            <w:szCs w:val="28"/>
          </w:rPr>
          <w:t>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_Toc166051562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12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3" w:history="1">
        <w:r w:rsidR="006F7478" w:rsidRPr="00585803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_Toc166051563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4" w:history="1">
        <w:r w:rsidR="006F7478" w:rsidRPr="00585803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485135" w:rsidRPr="00585803">
          <w:rPr>
            <w:rStyle w:val="ae"/>
            <w:noProof/>
            <w:sz w:val="28"/>
            <w:szCs w:val="28"/>
          </w:rPr>
          <w:t xml:space="preserve"> (инвариант/вариатив)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_Toc166051564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5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_Toc166051565 \h </w:instrText>
        </w:r>
        <w:r w:rsidRPr="00585803">
          <w:rPr>
            <w:rFonts w:ascii="Times New Roman" w:hAnsi="Times New Roman"/>
            <w:noProof/>
            <w:webHidden/>
            <w:sz w:val="28"/>
          </w:rPr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20</w:t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6" w:history="1">
        <w:r w:rsidR="006F7478" w:rsidRPr="00585803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_Toc166051566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7" w:history="1">
        <w:r w:rsidR="006F7478" w:rsidRPr="00585803">
          <w:rPr>
            <w:rStyle w:val="ae"/>
            <w:noProof/>
            <w:sz w:val="28"/>
            <w:szCs w:val="28"/>
          </w:rPr>
          <w:t>2.2.</w:t>
        </w:r>
        <w:r w:rsidR="006F7478" w:rsidRPr="00585803">
          <w:rPr>
            <w:rStyle w:val="ae"/>
            <w:i/>
            <w:noProof/>
            <w:sz w:val="28"/>
            <w:szCs w:val="28"/>
          </w:rPr>
          <w:t xml:space="preserve"> </w:t>
        </w:r>
        <w:r w:rsidR="006F7478" w:rsidRPr="00585803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_Toc166051567 \h </w:instrText>
        </w:r>
        <w:r w:rsidRPr="00585803">
          <w:rPr>
            <w:noProof/>
            <w:webHidden/>
            <w:sz w:val="28"/>
            <w:szCs w:val="28"/>
          </w:rPr>
        </w:r>
        <w:r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Pr="00585803">
          <w:rPr>
            <w:noProof/>
            <w:webHidden/>
            <w:sz w:val="28"/>
            <w:szCs w:val="28"/>
          </w:rPr>
          <w:fldChar w:fldCharType="end"/>
        </w:r>
      </w:hyperlink>
    </w:p>
    <w:p w:rsidR="006F7478" w:rsidRPr="00585803" w:rsidRDefault="007E7A80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8" w:history="1">
        <w:r w:rsidR="000C3568" w:rsidRPr="00585803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0C3568" w:rsidRPr="00585803">
          <w:rPr>
            <w:rFonts w:ascii="Times New Roman" w:hAnsi="Times New Roman"/>
            <w:noProof/>
            <w:webHidden/>
            <w:sz w:val="28"/>
          </w:rPr>
          <w:tab/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_Toc166051568 \h </w:instrText>
        </w:r>
        <w:r w:rsidRPr="00585803">
          <w:rPr>
            <w:rFonts w:ascii="Times New Roman" w:hAnsi="Times New Roman"/>
            <w:noProof/>
            <w:webHidden/>
            <w:sz w:val="28"/>
          </w:rPr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23</w:t>
        </w:r>
        <w:r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7E7A80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85803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53229" w:rsidRDefault="00E53229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FB3492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ПС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Профессиональный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стандарт</w:t>
      </w:r>
    </w:p>
    <w:p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Конкурсное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задание</w:t>
      </w:r>
    </w:p>
    <w:p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ИЛ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Инфраструктурный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лист</w:t>
      </w:r>
    </w:p>
    <w:p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План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застройки</w:t>
      </w:r>
    </w:p>
    <w:p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КО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Критерии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оценивания</w:t>
      </w:r>
    </w:p>
    <w:p w:rsidR="00166152" w:rsidRPr="00D96994" w:rsidRDefault="00166152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ОТ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Охрана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труда 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ПБУ – Положение по бухгалтерскому учету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ФСБУ – Федеральный стандарт бухгалтерского учета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НК РФ – Налоговый кодекс РФ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ОСВ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>Оборотно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-сальдовая ведомость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УПД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Универсальный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передаточный документ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ИФНС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Инспекция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Федеральной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налоговой службы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Идентификационный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номер налогоплательщика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ЕГРЮЛ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государственный реестр юридических лиц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Упрощенная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Общая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НДС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добавленную стоимость</w:t>
      </w:r>
    </w:p>
    <w:p w:rsid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НДФЛ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доходы физического лица</w:t>
      </w:r>
    </w:p>
    <w:p w:rsidR="00E52E21" w:rsidRDefault="00E52E2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ЕСТ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страховой тариф</w:t>
      </w:r>
    </w:p>
    <w:p w:rsidR="00E52E21" w:rsidRPr="00E53229" w:rsidRDefault="00485135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proofErr w:type="spellStart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>НСиПЗ</w:t>
      </w:r>
      <w:proofErr w:type="spellEnd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 –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от </w:t>
      </w:r>
      <w:r w:rsidR="00E52E21" w:rsidRPr="00E52E21">
        <w:rPr>
          <w:rFonts w:ascii="Times New Roman" w:eastAsia="Segoe UI" w:hAnsi="Times New Roman"/>
          <w:sz w:val="28"/>
          <w:szCs w:val="28"/>
          <w:lang w:val="ru-RU" w:bidi="en-US"/>
        </w:rPr>
        <w:t>несчастных случаев на производстве и профессиональных заболеваний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ОКТМО – Общероссийский классификатор территорий муниципальных образований</w:t>
      </w:r>
    </w:p>
    <w:p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ОКВЭД – Общероссийский  классификатор видов экономической деятельности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6051557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66051558"/>
      <w:r w:rsidRPr="00A705A1">
        <w:rPr>
          <w:rFonts w:ascii="Times New Roman" w:hAnsi="Times New Roman"/>
          <w:szCs w:val="28"/>
        </w:rPr>
        <w:t>1</w:t>
      </w:r>
      <w:r w:rsidR="00DE39D8" w:rsidRPr="00A705A1">
        <w:rPr>
          <w:rFonts w:ascii="Times New Roman" w:hAnsi="Times New Roman"/>
          <w:szCs w:val="28"/>
        </w:rPr>
        <w:t xml:space="preserve">.1 </w:t>
      </w:r>
      <w:r w:rsidR="00A705A1" w:rsidRPr="00A705A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3229" w:rsidRPr="00E53229">
        <w:rPr>
          <w:rFonts w:ascii="Times New Roman" w:hAnsi="Times New Roman" w:cs="Times New Roman"/>
          <w:sz w:val="28"/>
          <w:szCs w:val="28"/>
        </w:rPr>
        <w:t>Бухгалтерский учет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A705A1" w:rsidRDefault="00270E01" w:rsidP="00A705A1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6051559"/>
      <w:r w:rsidRPr="00A705A1">
        <w:rPr>
          <w:rFonts w:ascii="Times New Roman" w:hAnsi="Times New Roman"/>
          <w:szCs w:val="28"/>
        </w:rPr>
        <w:t>1</w:t>
      </w:r>
      <w:r w:rsidR="00D17132" w:rsidRPr="00A705A1">
        <w:rPr>
          <w:rFonts w:ascii="Times New Roman" w:hAnsi="Times New Roman"/>
          <w:szCs w:val="28"/>
        </w:rPr>
        <w:t>.</w:t>
      </w:r>
      <w:bookmarkEnd w:id="4"/>
      <w:r w:rsidRPr="00A705A1">
        <w:rPr>
          <w:rFonts w:ascii="Times New Roman" w:hAnsi="Times New Roman"/>
          <w:szCs w:val="28"/>
        </w:rPr>
        <w:t xml:space="preserve">2 </w:t>
      </w:r>
      <w:r w:rsidR="00A705A1" w:rsidRPr="00A705A1">
        <w:rPr>
          <w:rFonts w:ascii="Times New Roman" w:hAnsi="Times New Roman"/>
          <w:szCs w:val="28"/>
        </w:rPr>
        <w:t xml:space="preserve">Перечень профессиональных задач специалиста по компетенции </w:t>
      </w:r>
      <w:r w:rsidRPr="00A705A1">
        <w:rPr>
          <w:rFonts w:ascii="Times New Roman" w:hAnsi="Times New Roman"/>
          <w:szCs w:val="28"/>
        </w:rPr>
        <w:t>«</w:t>
      </w:r>
      <w:r w:rsidR="00A705A1" w:rsidRPr="00A705A1">
        <w:rPr>
          <w:rFonts w:ascii="Times New Roman" w:hAnsi="Times New Roman"/>
          <w:szCs w:val="28"/>
        </w:rPr>
        <w:t>Бухгалтерский учет</w:t>
      </w:r>
      <w:r w:rsidRPr="00A705A1">
        <w:rPr>
          <w:rFonts w:ascii="Times New Roman" w:hAnsi="Times New Roman"/>
          <w:szCs w:val="28"/>
        </w:rPr>
        <w:t>»</w:t>
      </w:r>
      <w:bookmarkEnd w:id="5"/>
    </w:p>
    <w:p w:rsidR="00A705A1" w:rsidRPr="00AF76EA" w:rsidRDefault="00A705A1" w:rsidP="00A705A1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:rsidR="00A705A1" w:rsidRPr="00AF76EA" w:rsidRDefault="00A705A1" w:rsidP="00A705A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E53229" w:rsidRPr="006F0B38" w:rsidTr="006F0B38">
        <w:tc>
          <w:tcPr>
            <w:tcW w:w="330" w:type="pct"/>
            <w:shd w:val="clear" w:color="auto" w:fill="92D050"/>
          </w:tcPr>
          <w:p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705A1" w:rsidRPr="006F0B38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" w:name="_Hlk204865323"/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Охрана </w:t>
            </w:r>
            <w:r w:rsidR="00A705A1"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705A1" w:rsidRPr="006F0B38" w:rsidRDefault="006B5ED8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5,1</w:t>
            </w:r>
          </w:p>
        </w:tc>
      </w:tr>
      <w:tr w:rsidR="00A705A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 и технике безопасности;</w:t>
            </w:r>
          </w:p>
          <w:p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поддержания рабочего места в надлежащем состоянии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требования по охране труда и технике безопасности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 использовать офисное оборудование, необходимое </w:t>
            </w: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осуществления профессиональной деятельности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условиях изменяющихся условий, в том числе стрессовых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A705A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705A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7,65</w:t>
            </w:r>
          </w:p>
        </w:tc>
      </w:tr>
      <w:tr w:rsidR="00A705A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A45A08" w:rsidRPr="003C7FB1" w:rsidRDefault="00A45A0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разработки схем налоговой оптимизации деятельности экономического субъекта.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:rsid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планировать свою работу, оценивать сроки ее выполнения, продумывать алгоритм действий </w:t>
            </w:r>
          </w:p>
          <w:p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(разрабатывать) способы ведения бухгалтерского учета и их последствия;</w:t>
            </w:r>
          </w:p>
          <w:p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отклонения по затратам на материалы, труд, переменные накладные расходы и отклонения по продажам;</w:t>
            </w:r>
          </w:p>
          <w:p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комплектовать первичные учетные документы</w:t>
            </w:r>
            <w:r w:rsidRPr="006C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учета за отчетный период;</w:t>
            </w:r>
          </w:p>
          <w:p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первичных учетных и налоговых документов, необходимых для исполнения налоговых обязанностей;</w:t>
            </w:r>
          </w:p>
          <w:p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планирования;</w:t>
            </w:r>
          </w:p>
          <w:p w:rsidR="00A705A1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способы налоговой оптимизации;</w:t>
            </w:r>
          </w:p>
          <w:p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потенциальные риски и возможности экономического субъекта;</w:t>
            </w:r>
          </w:p>
          <w:p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действия, которые могут быть приняты для улучшения финансовой эффективности организации и ее финансового положения;</w:t>
            </w:r>
          </w:p>
          <w:p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объем работ по бюджетированию и финансовому планированию и потребность в трудовых, финансовых и материально-технических ресурсах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E2D" w:rsidRPr="006F0B38" w:rsidRDefault="007B5E2D" w:rsidP="007B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3C7FB1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C7FB1" w:rsidRPr="003C7FB1" w:rsidRDefault="003C7FB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эффективной коммуникации со специалистами как смежных, так и сторонних областей.</w:t>
            </w:r>
          </w:p>
          <w:p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с внешним окружением (другие участники, организаторы, эксперты и т.д.);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по вопросам, связанным с исполнением обязанностей по исчислению и уплате налогов, страховых взносов, сборов;</w:t>
            </w:r>
          </w:p>
          <w:p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и информационные ресурсы для проверки контрагентов налогоплательщика;</w:t>
            </w:r>
          </w:p>
          <w:p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процесс сверки расчетов;</w:t>
            </w:r>
          </w:p>
          <w:p w:rsidR="00D63039" w:rsidRPr="006F0B38" w:rsidRDefault="00D63039" w:rsidP="00D63039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справки, ответы на запросы, содержащие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информацию, формируемую в системе учета.</w:t>
            </w:r>
          </w:p>
          <w:p w:rsidR="006C0386" w:rsidRPr="006F0B38" w:rsidRDefault="006C0386" w:rsidP="005F4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  <w:tr w:rsidR="003C7FB1" w:rsidRPr="006F0B38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программ для ведения бухгалтерского учета, справочных систем и офисной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C7FB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3C7FB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для ведения бухгалтерского учета;</w:t>
            </w:r>
          </w:p>
          <w:p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автоматизированной обработки информации.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FB1" w:rsidRPr="006F0B38" w:rsidTr="003C7FB1">
        <w:tc>
          <w:tcPr>
            <w:tcW w:w="330" w:type="pct"/>
            <w:vMerge/>
            <w:shd w:val="clear" w:color="auto" w:fill="BFBFBF" w:themeFill="background1" w:themeFillShade="BF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профессиональными компьютерными программами для ведения учета;</w:t>
            </w:r>
          </w:p>
          <w:p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информационными и справочно-правовыми системами, оргтехникой;</w:t>
            </w:r>
          </w:p>
          <w:p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общее и профессиональное прикладное программное обеспечение;</w:t>
            </w:r>
          </w:p>
          <w:p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автоматизированную обработку документов.</w:t>
            </w:r>
          </w:p>
          <w:p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документами и организация документооборота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10,9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D0701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 бухгалтерском учете, архивном деле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F0B38" w:rsidRPr="006F0B38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  <w:r w:rsidR="006F0B38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требования к документированию хозяйственных действий и операций;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проверки бухгалтерских документов;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учетные документы налогового учета;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хранения документов.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документооборот, в том числе электронный;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график документооборота;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(оформлять), принимать первичные бухгалтерские документы, в том числе электронные;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формы первичных учетных документов, регистров;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комплексную проверку первичных учетных документов;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исправлять ошибки в первичных учетных документах;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сохранность первичных учетных документов;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 основе первичных документов сводные учетные документы;</w:t>
            </w:r>
          </w:p>
          <w:p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и оформлять документы, необходимые для исполнения налоговых обязанностей;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вести архив учетной и налоговой документации.</w:t>
            </w:r>
          </w:p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группировка</w:t>
            </w:r>
            <w:r w:rsidR="00317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денежное измерение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итоговое обобщение учетной информации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документы, регламентирующие правила стоимостного измерения объектов бухгалтерского учета; 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ведения учета активов, капитала и обязательств организации; </w:t>
            </w:r>
          </w:p>
          <w:p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учет расчетов по налогам, социальному страхованию и обеспечению;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калькулирования себестоимости продукции (работ, услуг);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рублев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эквивалент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выраженной в иностранной валюте стоимости активов и обязательств;</w:t>
            </w:r>
          </w:p>
          <w:p w:rsidR="00317FD2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F0B38" w:rsidRPr="006F0B38" w:rsidRDefault="006F0B38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нормативные правовые акты в учетной деятельности;</w:t>
            </w:r>
          </w:p>
          <w:p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учетную политику экономического субъекта;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стоимостного измерения объектов бухгалтерского учета;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заработной платы, пособий и иных выплат работникам;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способы начисления амортизации, принятые в учетной политике;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калькулирования себестоимости продукции (работ, услуг), составлять отчетные калькуляции;</w:t>
            </w:r>
          </w:p>
          <w:p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бухгалтерские записи в соответствии с рабочим планом счетов экономического субъекта; 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бухгалтерском учете выявленные расхождения между фактическим наличием объектов и данными регистров бухгалтерского учета;</w:t>
            </w:r>
          </w:p>
          <w:p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видам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ошибки, допущенные при ведении учета, в соответствии с установленными правилами;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заносить данные по сгруппированным документам в регистры бухгалтерского учета и регистры налогового учета;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регистров учета;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целевого использования средств, соблюдения финансовой дисциплины и своевременности расчетов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0B38" w:rsidRPr="006F0B38" w:rsidRDefault="006F0B38" w:rsidP="009B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Налогообложение и налоговое консультирование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о </w:t>
            </w:r>
            <w:hyperlink r:id="rId9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налогах и сборах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аудиторской деятельности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архивном деле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социальном и медицинском страховании, пенсионном обеспечении; </w:t>
            </w:r>
            <w:hyperlink r:id="rId12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противодействии коррупции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коммерческому подкупу, </w:t>
            </w:r>
            <w:hyperlink r:id="rId13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легализации (отмыванию) доходов, полученных преступным путем, и финансированию терроризма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hyperlink r:id="rId14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гражданское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таможенное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трудовое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валютное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бюджетное законодательство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 законодательство Российской Федерации в сфере деятельности экономического субъекта;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сборах, в области социального страхования, законодательство, регулирующее административное и уголовное право в части ответственности за нарушения в сфере уплаты налогов и сборов;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и сроки уплаты обязательных платежей по налогам, сборам, страховым взносам;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расчет налоговой базы;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налогообложения для исчисления страховых взносов;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нагрузку организаций;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:rsidR="006F0B38" w:rsidRPr="00A45A08" w:rsidRDefault="006F0B38" w:rsidP="00A45A0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мониторинг законодательства Российской Федерации о налогах и сборах, правоприменительной практики и разъяснений государственных органов;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исчислять налогооблагаемую базу, сумму налога и сбора;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взносов в Социальный фонд России;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налоговые последствия для экономического субъекта;</w:t>
            </w:r>
          </w:p>
          <w:p w:rsidR="006F0B38" w:rsidRPr="00317FD2" w:rsidRDefault="006F0B38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</w:t>
            </w:r>
            <w:r w:rsidRPr="00317F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2B23" w:rsidRPr="006F0B38" w:rsidRDefault="00A62B23" w:rsidP="00A62B23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учет расчетов по единому налоговому счету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Бухгалтерская (финансовая) и налоговая отчетность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4,75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об ответственности за непредставление или представление недостоверной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и ведения внутренней бухгалтерской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и содержание форм бухгалтерской финансовой отчетности, процедуру их составления;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бухгалтерской отчетности организации;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внесения исправлений в бухгалтерскую отчетность в случае выявления неправильного отражения хозяйственных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операций;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налоговых деклараций по налогам и сборам, отчетов по страховым взносам в ФНС России и государственные внебюджетные фонды и процедуру их заполнения и представления.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решения по организации процесса составления и представления бухгалтерской (финансовой)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детализировать показатели по статьям форм отчетов, входящих в пояснения к бухгалтерскому балансу и отчету о финансовых результатах;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бухгалтерской (финансовой)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налоговые расчеты и декларации;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информацию при формировании налоговой отчетности во время осуществления мероприятий внутреннего и налогового контроля;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 в налоговых расчетах и декларациях;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налоговые расчеты и декларации, финансовую отчетность в надлежащие адреса и в установленные сроки;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проверки качества составления налоговой отчетности и отчетности в государственные внебюджетные фонды.</w:t>
            </w:r>
          </w:p>
          <w:p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бюджетирование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финансового анализа</w:t>
            </w:r>
            <w:r w:rsidRPr="006F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 финансовых вычислений;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отчетности;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критериев оценки несостоятельности (банкротства) организации;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финансовых результатов, финансового положения и финансовых возможностей организации;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текущих финансовых потребностей организации;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инвестиционных проектов и источников их финансирования;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бюджетов, включая планирование, информационное взаимодействие, координацию, мотивацию, авторизацию, контроль и оценку;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процессы и конфликты, которые могут возникнуть; 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стратегии ценообразования и их последствия.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:rsidTr="006F0B38">
        <w:tc>
          <w:tcPr>
            <w:tcW w:w="330" w:type="pct"/>
            <w:vMerge/>
            <w:shd w:val="clear" w:color="auto" w:fill="BFBFBF" w:themeFill="background1" w:themeFillShade="BF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информации для проведения финансового анализа экономического субъекта;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рентабельность, инвестиционную привлекательность экономического субъекта;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изменений, произошедших за отчетный период;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возможность разделения организации на центры ответственности;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структуру бюджетов денежных средств, а также перспективных и оперативных финансовых планов;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об исполнении бюджетов денежных средств, финансовых планов.</w:t>
            </w:r>
          </w:p>
          <w:p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3229" w:rsidRPr="00E579D6" w:rsidRDefault="00E53229" w:rsidP="00E532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E53229" w:rsidRDefault="00E53229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6C0386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66051560"/>
      <w:r w:rsidRPr="006C0386">
        <w:rPr>
          <w:rFonts w:ascii="Times New Roman" w:hAnsi="Times New Roman"/>
          <w:szCs w:val="28"/>
        </w:rPr>
        <w:lastRenderedPageBreak/>
        <w:t>1</w:t>
      </w:r>
      <w:r w:rsidR="00D17132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3</w:t>
      </w:r>
      <w:r w:rsidR="00D17132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Требования к схеме оценки</w:t>
      </w:r>
      <w:bookmarkEnd w:id="7"/>
      <w:bookmarkEnd w:id="8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16502A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16502A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:rsidR="007274B8" w:rsidRPr="0016502A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6502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583" w:type="pct"/>
        <w:jc w:val="center"/>
        <w:tblLook w:val="04A0"/>
      </w:tblPr>
      <w:tblGrid>
        <w:gridCol w:w="1929"/>
        <w:gridCol w:w="323"/>
        <w:gridCol w:w="809"/>
        <w:gridCol w:w="809"/>
        <w:gridCol w:w="811"/>
        <w:gridCol w:w="813"/>
        <w:gridCol w:w="820"/>
        <w:gridCol w:w="791"/>
        <w:gridCol w:w="1928"/>
      </w:tblGrid>
      <w:tr w:rsidR="002271FF" w:rsidRPr="00613219" w:rsidTr="002271FF">
        <w:trPr>
          <w:trHeight w:val="1538"/>
          <w:jc w:val="center"/>
        </w:trPr>
        <w:tc>
          <w:tcPr>
            <w:tcW w:w="3933" w:type="pct"/>
            <w:gridSpan w:val="8"/>
            <w:shd w:val="clear" w:color="auto" w:fill="92D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Критерий/Модуль</w:t>
            </w:r>
          </w:p>
        </w:tc>
        <w:tc>
          <w:tcPr>
            <w:tcW w:w="1067" w:type="pct"/>
            <w:shd w:val="clear" w:color="auto" w:fill="92D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Итого баллов за раздел ТРЕБОВАНИЙ КОМПЕТЕНЦИИ</w:t>
            </w:r>
          </w:p>
        </w:tc>
      </w:tr>
      <w:tr w:rsidR="002271FF" w:rsidRPr="00613219" w:rsidTr="00A47A77">
        <w:trPr>
          <w:trHeight w:val="50"/>
          <w:jc w:val="center"/>
        </w:trPr>
        <w:tc>
          <w:tcPr>
            <w:tcW w:w="1067" w:type="pct"/>
            <w:vMerge w:val="restart"/>
            <w:shd w:val="clear" w:color="auto" w:fill="92D050"/>
            <w:vAlign w:val="center"/>
          </w:tcPr>
          <w:p w:rsidR="002271FF" w:rsidRPr="00613219" w:rsidRDefault="002271FF" w:rsidP="003242E1">
            <w:pPr>
              <w:jc w:val="center"/>
              <w:rPr>
                <w:b/>
              </w:rPr>
            </w:pPr>
            <w:r w:rsidRPr="00613219">
              <w:rPr>
                <w:b/>
              </w:rPr>
              <w:t>Разделы ТРЕБОВАНИЙ КОМПЕТЕНЦИИ</w:t>
            </w:r>
          </w:p>
        </w:tc>
        <w:tc>
          <w:tcPr>
            <w:tcW w:w="179" w:type="pct"/>
            <w:shd w:val="clear" w:color="auto" w:fill="92D050"/>
            <w:vAlign w:val="center"/>
          </w:tcPr>
          <w:p w:rsidR="002271FF" w:rsidRPr="00613219" w:rsidRDefault="002271FF" w:rsidP="00C17B0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Б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В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Г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Д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00B050"/>
          </w:tcPr>
          <w:p w:rsidR="002271FF" w:rsidRPr="002271FF" w:rsidRDefault="002271FF" w:rsidP="002271FF">
            <w:pPr>
              <w:jc w:val="center"/>
              <w:rPr>
                <w:b/>
                <w:color w:val="FFFFFF" w:themeColor="background1"/>
              </w:rPr>
            </w:pPr>
            <w:r w:rsidRPr="002271FF">
              <w:rPr>
                <w:b/>
                <w:color w:val="FFFFFF" w:themeColor="background1"/>
              </w:rPr>
              <w:t>Е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2271FF" w:rsidRPr="00613219" w:rsidRDefault="002271FF" w:rsidP="00C17B01">
            <w:pPr>
              <w:ind w:right="172" w:hanging="176"/>
              <w:jc w:val="both"/>
              <w:rPr>
                <w:b/>
              </w:rPr>
            </w:pPr>
          </w:p>
        </w:tc>
      </w:tr>
      <w:tr w:rsidR="0066362A" w:rsidRPr="00613219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5,1</w:t>
            </w:r>
          </w:p>
        </w:tc>
      </w:tr>
      <w:tr w:rsidR="0066362A" w:rsidRPr="00613219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0,75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1,45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2,45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7,</w:t>
            </w:r>
            <w:r>
              <w:rPr>
                <w:b/>
                <w:color w:val="000000"/>
                <w:sz w:val="24"/>
              </w:rPr>
              <w:t>65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4,0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8,2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10,9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13,1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Pr="0047113E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11,5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8,</w:t>
            </w:r>
            <w:r w:rsidR="0066362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14,</w:t>
            </w:r>
            <w:r w:rsidR="0066362A">
              <w:rPr>
                <w:b/>
                <w:color w:val="000000"/>
                <w:sz w:val="24"/>
              </w:rPr>
              <w:t>75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24,8</w:t>
            </w:r>
          </w:p>
        </w:tc>
      </w:tr>
      <w:tr w:rsidR="00A47A77" w:rsidRPr="00613219" w:rsidTr="00A47A77">
        <w:trPr>
          <w:trHeight w:val="50"/>
          <w:jc w:val="center"/>
        </w:trPr>
        <w:tc>
          <w:tcPr>
            <w:tcW w:w="1246" w:type="pct"/>
            <w:gridSpan w:val="2"/>
            <w:shd w:val="clear" w:color="auto" w:fill="00B050"/>
            <w:vAlign w:val="center"/>
          </w:tcPr>
          <w:p w:rsidR="00A47A77" w:rsidRPr="00613219" w:rsidRDefault="00A47A77" w:rsidP="00A47A77">
            <w:pPr>
              <w:jc w:val="center"/>
            </w:pPr>
            <w:r w:rsidRPr="00613219">
              <w:rPr>
                <w:b/>
              </w:rPr>
              <w:t>Итого баллов за критерий/модуль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7A77" w:rsidRPr="00613219" w:rsidRDefault="00A47A77" w:rsidP="00585803">
            <w:pPr>
              <w:jc w:val="center"/>
              <w:rPr>
                <w:b/>
              </w:rPr>
            </w:pPr>
            <w:r w:rsidRPr="00BA50BC">
              <w:rPr>
                <w:b/>
                <w:sz w:val="24"/>
                <w:szCs w:val="24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Pr="0047113E" w:rsidRDefault="008E5424" w:rsidP="0047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6C0386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9" w:name="_Toc166051561"/>
      <w:r w:rsidRPr="006C0386">
        <w:rPr>
          <w:rFonts w:ascii="Times New Roman" w:hAnsi="Times New Roman"/>
          <w:szCs w:val="28"/>
        </w:rPr>
        <w:t>1</w:t>
      </w:r>
      <w:r w:rsidR="00643A8A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4</w:t>
      </w:r>
      <w:r w:rsidR="00AA2B8A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Pr="00A47A77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7A77">
        <w:rPr>
          <w:rFonts w:ascii="Times New Roman" w:hAnsi="Times New Roman" w:cs="Times New Roman"/>
          <w:sz w:val="28"/>
          <w:szCs w:val="28"/>
        </w:rPr>
        <w:t>Таблица 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/>
      </w:tblPr>
      <w:tblGrid>
        <w:gridCol w:w="556"/>
        <w:gridCol w:w="3092"/>
        <w:gridCol w:w="6207"/>
      </w:tblGrid>
      <w:tr w:rsidR="008761F3" w:rsidRPr="009D04EE" w:rsidTr="005F4AF1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7113E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Текущий учет </w:t>
            </w:r>
            <w:r w:rsidR="00D63039">
              <w:rPr>
                <w:b/>
                <w:color w:val="000000"/>
                <w:sz w:val="24"/>
                <w:szCs w:val="24"/>
              </w:rPr>
              <w:t>активов и обязательств</w:t>
            </w:r>
          </w:p>
        </w:tc>
        <w:tc>
          <w:tcPr>
            <w:tcW w:w="3149" w:type="pct"/>
            <w:shd w:val="clear" w:color="auto" w:fill="auto"/>
          </w:tcPr>
          <w:p w:rsidR="0047113E" w:rsidRPr="00BA50BC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владение навыками заполнения</w:t>
            </w:r>
            <w:r w:rsidR="00C6111D">
              <w:rPr>
                <w:sz w:val="24"/>
                <w:szCs w:val="24"/>
              </w:rPr>
              <w:t>, обработки</w:t>
            </w:r>
            <w:r w:rsidRPr="00BA50BC">
              <w:rPr>
                <w:sz w:val="24"/>
                <w:szCs w:val="24"/>
              </w:rPr>
              <w:t xml:space="preserve"> первичных документов,</w:t>
            </w:r>
            <w:r w:rsidR="00C6111D">
              <w:rPr>
                <w:sz w:val="24"/>
                <w:szCs w:val="24"/>
              </w:rPr>
              <w:t xml:space="preserve"> в том числе электронных, </w:t>
            </w:r>
            <w:r w:rsidRPr="00BA50BC">
              <w:rPr>
                <w:sz w:val="24"/>
                <w:szCs w:val="24"/>
              </w:rPr>
              <w:t xml:space="preserve"> организации их группировки </w:t>
            </w:r>
            <w:r>
              <w:rPr>
                <w:sz w:val="24"/>
                <w:szCs w:val="24"/>
              </w:rPr>
              <w:t xml:space="preserve">для </w:t>
            </w:r>
            <w:r w:rsidRPr="00BA50BC">
              <w:rPr>
                <w:sz w:val="24"/>
                <w:szCs w:val="24"/>
              </w:rPr>
              <w:t>хранения, формирования учетных регистров, их соответствие данным первичных  документов.</w:t>
            </w:r>
          </w:p>
          <w:p w:rsidR="0047113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организация ведения синтетического и аналитического учета, формирование бухгалтерских записей на счетах, владение навыками проведения расчетов</w:t>
            </w:r>
            <w:r>
              <w:rPr>
                <w:sz w:val="24"/>
                <w:szCs w:val="24"/>
              </w:rPr>
              <w:t>,</w:t>
            </w:r>
            <w:r w:rsidRPr="00BA50BC">
              <w:rPr>
                <w:sz w:val="24"/>
                <w:szCs w:val="24"/>
              </w:rPr>
              <w:t xml:space="preserve"> формирования стоимости активов. </w:t>
            </w:r>
          </w:p>
          <w:p w:rsidR="000E73DD" w:rsidRPr="00BA50BC" w:rsidRDefault="000E73DD" w:rsidP="000E7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умение проведения расчетов по налогам</w:t>
            </w:r>
            <w:r>
              <w:rPr>
                <w:sz w:val="24"/>
                <w:szCs w:val="24"/>
              </w:rPr>
              <w:t xml:space="preserve">, </w:t>
            </w:r>
            <w:r w:rsidRPr="00BA50BC">
              <w:rPr>
                <w:sz w:val="24"/>
                <w:szCs w:val="24"/>
              </w:rPr>
              <w:lastRenderedPageBreak/>
              <w:t>взнос</w:t>
            </w:r>
            <w:r>
              <w:rPr>
                <w:sz w:val="24"/>
                <w:szCs w:val="24"/>
              </w:rPr>
              <w:t>ам</w:t>
            </w:r>
            <w:r w:rsidRPr="00BA50BC">
              <w:rPr>
                <w:sz w:val="24"/>
                <w:szCs w:val="24"/>
              </w:rPr>
              <w:t xml:space="preserve"> и сборам, формирования налоговых регистров, оформлени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  <w:r w:rsidRPr="00BA50BC">
              <w:rPr>
                <w:sz w:val="24"/>
                <w:szCs w:val="24"/>
              </w:rPr>
              <w:t xml:space="preserve"> налогов и взносов в бюджет.</w:t>
            </w:r>
          </w:p>
          <w:p w:rsidR="000E73DD" w:rsidRPr="009D04EE" w:rsidRDefault="000E73DD" w:rsidP="000E73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отчетности, соблюдени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сроков ее представления.</w:t>
            </w:r>
          </w:p>
        </w:tc>
      </w:tr>
      <w:tr w:rsidR="0047113E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47113E" w:rsidRPr="004904C5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Учет расчетов с персоналом</w:t>
            </w:r>
          </w:p>
        </w:tc>
        <w:tc>
          <w:tcPr>
            <w:tcW w:w="3149" w:type="pct"/>
            <w:shd w:val="clear" w:color="auto" w:fill="auto"/>
          </w:tcPr>
          <w:p w:rsidR="0047113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Оценивается умение проводить начисления, удержания и выплаты персоналу </w:t>
            </w:r>
            <w:r w:rsidR="00585803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</w:t>
            </w:r>
            <w:r w:rsidR="005F4AF1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документальное оформление</w:t>
            </w:r>
            <w:r w:rsidR="007B2E9C">
              <w:rPr>
                <w:sz w:val="24"/>
                <w:szCs w:val="24"/>
              </w:rPr>
              <w:t>,</w:t>
            </w:r>
            <w:r w:rsidR="007B2E9C" w:rsidRPr="00BA50BC">
              <w:rPr>
                <w:sz w:val="24"/>
                <w:szCs w:val="24"/>
              </w:rPr>
              <w:t xml:space="preserve"> оформлени</w:t>
            </w:r>
            <w:r w:rsidR="007B2E9C">
              <w:rPr>
                <w:sz w:val="24"/>
                <w:szCs w:val="24"/>
              </w:rPr>
              <w:t>я</w:t>
            </w:r>
            <w:r w:rsidR="007B2E9C" w:rsidRPr="00BA50BC">
              <w:rPr>
                <w:sz w:val="24"/>
                <w:szCs w:val="24"/>
              </w:rPr>
              <w:t xml:space="preserve"> </w:t>
            </w:r>
            <w:r w:rsidR="007B2E9C">
              <w:rPr>
                <w:sz w:val="24"/>
                <w:szCs w:val="24"/>
              </w:rPr>
              <w:t>оплаты</w:t>
            </w:r>
            <w:r w:rsidR="007B2E9C" w:rsidRPr="00BA50BC">
              <w:rPr>
                <w:sz w:val="24"/>
                <w:szCs w:val="24"/>
              </w:rPr>
              <w:t xml:space="preserve"> налогов и взносов в бюджет</w:t>
            </w:r>
            <w:r>
              <w:rPr>
                <w:sz w:val="24"/>
                <w:szCs w:val="24"/>
              </w:rPr>
              <w:t>.</w:t>
            </w:r>
          </w:p>
          <w:p w:rsidR="00D63039" w:rsidRPr="009D04E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</w:t>
            </w:r>
            <w:r>
              <w:rPr>
                <w:sz w:val="24"/>
                <w:szCs w:val="24"/>
              </w:rPr>
              <w:t xml:space="preserve"> по расчетам с персоналом.</w:t>
            </w:r>
          </w:p>
        </w:tc>
      </w:tr>
      <w:tr w:rsidR="0047113E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Составление бухгалтерской (финансовой) отчетност</w:t>
            </w:r>
            <w:r w:rsidR="000E73DD"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  <w:shd w:val="clear" w:color="auto" w:fill="auto"/>
          </w:tcPr>
          <w:p w:rsidR="0047113E" w:rsidRPr="009D04EE" w:rsidRDefault="0047113E" w:rsidP="005F4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навык</w:t>
            </w:r>
            <w:r w:rsidRPr="00BA50BC">
              <w:rPr>
                <w:sz w:val="24"/>
                <w:szCs w:val="24"/>
              </w:rPr>
              <w:t xml:space="preserve"> заполнения форм бухгалтерской (финансовой) отчетности</w:t>
            </w:r>
            <w:r w:rsidR="00585803">
              <w:rPr>
                <w:sz w:val="24"/>
                <w:szCs w:val="24"/>
              </w:rPr>
              <w:t xml:space="preserve"> организации</w:t>
            </w:r>
            <w:r w:rsidRPr="00BA50BC">
              <w:rPr>
                <w:sz w:val="24"/>
                <w:szCs w:val="24"/>
              </w:rPr>
              <w:t>, формировани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ее показателей</w:t>
            </w:r>
            <w:r w:rsidR="005F4AF1">
              <w:rPr>
                <w:sz w:val="24"/>
                <w:szCs w:val="24"/>
              </w:rPr>
              <w:t xml:space="preserve"> и пояснений.</w:t>
            </w:r>
          </w:p>
        </w:tc>
      </w:tr>
      <w:tr w:rsidR="000E73DD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0E73DD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0E73DD" w:rsidRPr="00BA50BC" w:rsidRDefault="000E73DD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Анализ бухгалтерской (финансовой) отчетности </w:t>
            </w:r>
          </w:p>
        </w:tc>
        <w:tc>
          <w:tcPr>
            <w:tcW w:w="3149" w:type="pct"/>
            <w:shd w:val="clear" w:color="auto" w:fill="auto"/>
          </w:tcPr>
          <w:p w:rsidR="000E73DD" w:rsidRPr="00BA50BC" w:rsidRDefault="000E73DD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умение </w:t>
            </w:r>
            <w:r w:rsidRPr="00BA50BC">
              <w:rPr>
                <w:sz w:val="24"/>
                <w:szCs w:val="24"/>
              </w:rPr>
              <w:t xml:space="preserve">проведения анализа </w:t>
            </w:r>
            <w:r>
              <w:rPr>
                <w:sz w:val="24"/>
                <w:szCs w:val="24"/>
              </w:rPr>
              <w:t xml:space="preserve">финансовой отчетности и </w:t>
            </w:r>
            <w:r w:rsidRPr="00BA50BC">
              <w:rPr>
                <w:sz w:val="24"/>
                <w:szCs w:val="24"/>
              </w:rPr>
              <w:t xml:space="preserve">показателей финансового состояния компании, вероятность </w:t>
            </w:r>
            <w:r>
              <w:rPr>
                <w:sz w:val="24"/>
                <w:szCs w:val="24"/>
              </w:rPr>
              <w:t xml:space="preserve">ее </w:t>
            </w:r>
            <w:r w:rsidRPr="00BA50BC">
              <w:rPr>
                <w:sz w:val="24"/>
                <w:szCs w:val="24"/>
              </w:rPr>
              <w:t>банкротства, качество сформированных выводов по проведенному анализу, а также отчета по проведенному анализу.</w:t>
            </w:r>
          </w:p>
        </w:tc>
      </w:tr>
      <w:tr w:rsidR="0047113E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Бюджетирование и управление денежными потоками</w:t>
            </w:r>
          </w:p>
        </w:tc>
        <w:tc>
          <w:tcPr>
            <w:tcW w:w="3149" w:type="pct"/>
            <w:shd w:val="clear" w:color="auto" w:fill="auto"/>
          </w:tcPr>
          <w:p w:rsidR="0047113E" w:rsidRPr="004904C5" w:rsidRDefault="0047113E" w:rsidP="00C611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владение навыками формирования показателей </w:t>
            </w:r>
            <w:r>
              <w:rPr>
                <w:sz w:val="24"/>
                <w:szCs w:val="24"/>
              </w:rPr>
              <w:t>системы</w:t>
            </w:r>
            <w:r w:rsidRPr="00BA50BC">
              <w:rPr>
                <w:sz w:val="24"/>
                <w:szCs w:val="24"/>
              </w:rPr>
              <w:t xml:space="preserve"> бюджетов </w:t>
            </w:r>
            <w:r w:rsidR="00C6111D">
              <w:rPr>
                <w:sz w:val="24"/>
                <w:szCs w:val="24"/>
              </w:rPr>
              <w:t>экономического субъекта</w:t>
            </w:r>
            <w:r w:rsidRPr="00BA50BC">
              <w:rPr>
                <w:sz w:val="24"/>
                <w:szCs w:val="24"/>
              </w:rPr>
              <w:t xml:space="preserve">, </w:t>
            </w:r>
            <w:r w:rsidR="00C6111D">
              <w:rPr>
                <w:sz w:val="24"/>
                <w:szCs w:val="24"/>
              </w:rPr>
              <w:t>планирования</w:t>
            </w:r>
            <w:r w:rsidRPr="00BA50BC">
              <w:rPr>
                <w:sz w:val="24"/>
                <w:szCs w:val="24"/>
              </w:rPr>
              <w:t xml:space="preserve"> денежны</w:t>
            </w:r>
            <w:r w:rsidR="00C6111D">
              <w:rPr>
                <w:sz w:val="24"/>
                <w:szCs w:val="24"/>
              </w:rPr>
              <w:t>х потоков</w:t>
            </w:r>
            <w:r w:rsidRPr="00BA50BC">
              <w:rPr>
                <w:sz w:val="24"/>
                <w:szCs w:val="24"/>
              </w:rPr>
              <w:t xml:space="preserve"> и </w:t>
            </w:r>
            <w:r w:rsidR="00C6111D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источниками финансирования</w:t>
            </w:r>
            <w:r w:rsidRPr="00BA50BC">
              <w:rPr>
                <w:sz w:val="24"/>
                <w:szCs w:val="24"/>
              </w:rPr>
              <w:t>.</w:t>
            </w:r>
          </w:p>
        </w:tc>
      </w:tr>
      <w:tr w:rsidR="0047113E" w:rsidRPr="009D04EE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Налоговое консультирование</w:t>
            </w:r>
          </w:p>
        </w:tc>
        <w:tc>
          <w:tcPr>
            <w:tcW w:w="3149" w:type="pct"/>
            <w:shd w:val="clear" w:color="auto" w:fill="auto"/>
          </w:tcPr>
          <w:p w:rsidR="0047113E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расчета налоговой нагрузки, эффективност</w:t>
            </w:r>
            <w:r>
              <w:rPr>
                <w:sz w:val="24"/>
                <w:szCs w:val="24"/>
              </w:rPr>
              <w:t>и</w:t>
            </w:r>
            <w:r w:rsidRPr="00BA50BC">
              <w:rPr>
                <w:sz w:val="24"/>
                <w:szCs w:val="24"/>
              </w:rPr>
              <w:t xml:space="preserve"> предложений по оптимизации налогового бремени организации.</w:t>
            </w:r>
          </w:p>
          <w:p w:rsidR="0047113E" w:rsidRPr="009D04E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обоснованность оценки налогового нарушения, последствий за его совершение, </w:t>
            </w:r>
            <w:r>
              <w:rPr>
                <w:sz w:val="24"/>
                <w:szCs w:val="24"/>
              </w:rPr>
              <w:t xml:space="preserve">содержание и оформление </w:t>
            </w:r>
            <w:r w:rsidRPr="00BA50BC">
              <w:rPr>
                <w:sz w:val="24"/>
                <w:szCs w:val="24"/>
              </w:rPr>
              <w:t>сформированного отчета по предложенной налоговой ситуации.</w:t>
            </w:r>
          </w:p>
        </w:tc>
      </w:tr>
    </w:tbl>
    <w:p w:rsidR="00585803" w:rsidRPr="00585803" w:rsidRDefault="00585803" w:rsidP="00585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66051562"/>
    </w:p>
    <w:p w:rsidR="005A1625" w:rsidRPr="006C0386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r w:rsidRPr="006C0386">
        <w:rPr>
          <w:rFonts w:ascii="Times New Roman" w:hAnsi="Times New Roman"/>
          <w:szCs w:val="28"/>
        </w:rPr>
        <w:t xml:space="preserve">1.5. </w:t>
      </w:r>
      <w:bookmarkEnd w:id="10"/>
      <w:r w:rsidR="00A47A77" w:rsidRPr="00A47A77">
        <w:rPr>
          <w:rFonts w:ascii="Times New Roman" w:hAnsi="Times New Roman"/>
          <w:szCs w:val="28"/>
        </w:rPr>
        <w:t>Содержание конкурсного задания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63039">
        <w:rPr>
          <w:rFonts w:ascii="Times New Roman" w:eastAsia="Calibri" w:hAnsi="Times New Roman" w:cs="Times New Roman"/>
          <w:sz w:val="28"/>
          <w:szCs w:val="28"/>
        </w:rPr>
        <w:t>14</w:t>
      </w:r>
      <w:r w:rsidR="00471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A77" w:rsidRPr="00A47A77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участника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204BB">
        <w:rPr>
          <w:rFonts w:ascii="Times New Roman" w:hAnsi="Times New Roman" w:cs="Times New Roman"/>
          <w:sz w:val="28"/>
          <w:szCs w:val="28"/>
        </w:rPr>
        <w:t>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66051563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113E"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и вариативную часть – 2 модуля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166051564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  <w:r w:rsidR="000B55A2" w:rsidRPr="00A4187F">
        <w:rPr>
          <w:rFonts w:ascii="Times New Roman" w:hAnsi="Times New Roman"/>
        </w:rPr>
        <w:t xml:space="preserve"> </w:t>
      </w:r>
    </w:p>
    <w:p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4027"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Текущий учет </w:t>
      </w:r>
      <w:r w:rsidR="00DF0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активов и обязательств</w:t>
      </w:r>
      <w:r w:rsidR="00414027"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33AE2" w:rsidRPr="00133AE2" w:rsidRDefault="000D2899" w:rsidP="00133AE2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учетную политику организации для целей бухгалтерского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налогового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учета с учетом особенностей ее деятельности, включая необходимые приложения к ней;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первичные учетные документы по фактам хозяйственной жизни, </w:t>
      </w:r>
    </w:p>
    <w:p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принять к учету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входящи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исправить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при наличии ошибки в первичных бухгалтерских документах, 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 xml:space="preserve">оформить 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результат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проверки;</w:t>
      </w:r>
    </w:p>
    <w:p w:rsidR="00133AE2" w:rsidRPr="000D2899" w:rsidRDefault="00133AE2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рассчитать налогооблагаемую базу, суммы налогов и страховых взносов:</w:t>
      </w:r>
    </w:p>
    <w:p w:rsidR="00133AE2" w:rsidRPr="000D2899" w:rsidRDefault="00133AE2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а) НДС,  </w:t>
      </w:r>
    </w:p>
    <w:p w:rsidR="00133AE2" w:rsidRPr="000D2899" w:rsidRDefault="00D63039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>) единый налог по УСН</w:t>
      </w:r>
      <w:r w:rsidR="00133AE2">
        <w:rPr>
          <w:rFonts w:ascii="Times New Roman" w:eastAsia="Calibri" w:hAnsi="Times New Roman" w:cs="Times New Roman"/>
          <w:sz w:val="28"/>
          <w:szCs w:val="28"/>
        </w:rPr>
        <w:t xml:space="preserve"> / налог на прибыль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268D4" w:rsidRPr="000D2899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сформировать стоимость активов;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произвести оплату текущей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кредиторской </w:t>
      </w:r>
      <w:r w:rsidRPr="000D2899">
        <w:rPr>
          <w:rFonts w:ascii="Times New Roman" w:eastAsia="Calibri" w:hAnsi="Times New Roman" w:cs="Times New Roman"/>
          <w:sz w:val="28"/>
          <w:szCs w:val="28"/>
        </w:rPr>
        <w:t>задолженности с учетом сроков ее погашения;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отразить в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бухгалтерском </w:t>
      </w:r>
      <w:r w:rsidRPr="000D2899">
        <w:rPr>
          <w:rFonts w:ascii="Times New Roman" w:eastAsia="Calibri" w:hAnsi="Times New Roman" w:cs="Times New Roman"/>
          <w:sz w:val="28"/>
          <w:szCs w:val="28"/>
        </w:rPr>
        <w:t>учете факты хозяйственной жизни по движению внеоборотных активов, денежных средств, запасов, затрат, расчетов с персоналом и контрагентами, заемных средств, учету доходов и расходов организации.</w:t>
      </w:r>
    </w:p>
    <w:p w:rsidR="00E35954" w:rsidRPr="005F4AF1" w:rsidRDefault="00E35954" w:rsidP="00E3595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произвести расчеты по единому налоговому счету;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определить финансовый результат деятельности организации;</w:t>
      </w:r>
    </w:p>
    <w:p w:rsidR="006268D4" w:rsidRPr="006268D4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разработать номенклатуру учетных документов, сгруппировать по ней </w:t>
      </w:r>
      <w:r>
        <w:rPr>
          <w:rFonts w:ascii="Times New Roman" w:eastAsia="Calibri" w:hAnsi="Times New Roman" w:cs="Times New Roman"/>
          <w:sz w:val="28"/>
          <w:szCs w:val="28"/>
        </w:rPr>
        <w:t>внутренние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входящие документы, принятые к учету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Pr="006268D4">
        <w:rPr>
          <w:rFonts w:ascii="Times New Roman" w:eastAsia="Calibri" w:hAnsi="Times New Roman" w:cs="Times New Roman"/>
          <w:sz w:val="28"/>
          <w:szCs w:val="28"/>
        </w:rPr>
        <w:t>регистры налогового учета по НДС, УСН/ налогу на прибыль;</w:t>
      </w:r>
    </w:p>
    <w:p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оборотно-сальдовую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ведомость в разрезе субсчетов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и/или сохранить </w:t>
      </w:r>
      <w:r w:rsidRPr="000D2899">
        <w:rPr>
          <w:rFonts w:ascii="Times New Roman" w:eastAsia="Times New Roman" w:hAnsi="Times New Roman" w:cs="Times New Roman"/>
          <w:sz w:val="28"/>
          <w:szCs w:val="24"/>
        </w:rPr>
        <w:t>в электронном виде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учетную политику организации для целей бухгалтерского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и налогового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учета, включая необходимые приложения к ней;</w:t>
      </w:r>
    </w:p>
    <w:p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первичные и сводные учетные документы организации, включая все необходимые пояснения и расчеты, сгруппированные по разработанной номенклатуре для их последующего хранения;</w:t>
      </w:r>
    </w:p>
    <w:p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учетные регистры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 (ОСВ с учетом субсчетов).</w:t>
      </w:r>
    </w:p>
    <w:p w:rsidR="006268D4" w:rsidRPr="000D2899" w:rsidRDefault="00D63039" w:rsidP="006268D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налогов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6268D4">
        <w:rPr>
          <w:rFonts w:ascii="Times New Roman" w:eastAsia="Calibri" w:hAnsi="Times New Roman" w:cs="Times New Roman"/>
          <w:sz w:val="28"/>
          <w:szCs w:val="28"/>
        </w:rPr>
        <w:t>отчетность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 (отчеты, сдаваемые в электронном варианте, сохранить в формате </w:t>
      </w:r>
      <w:proofErr w:type="spellStart"/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="006268D4"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="006268D4"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0319" w:rsidRPr="00414027" w:rsidRDefault="005A0319" w:rsidP="000D28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33A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Учет расчетов с персоналом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(инвариант)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05BB9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</w:t>
      </w:r>
      <w:r w:rsidR="005F4AF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33AE2" w:rsidRPr="000D2899" w:rsidRDefault="00133AE2" w:rsidP="00133A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начисления</w:t>
      </w:r>
      <w:r w:rsidR="0087315C">
        <w:rPr>
          <w:rFonts w:ascii="Times New Roman" w:eastAsia="Calibri" w:hAnsi="Times New Roman" w:cs="Times New Roman"/>
          <w:sz w:val="28"/>
          <w:szCs w:val="28"/>
        </w:rPr>
        <w:t xml:space="preserve"> по разным основаниям</w:t>
      </w:r>
      <w:r w:rsidRPr="000D2899">
        <w:rPr>
          <w:rFonts w:ascii="Times New Roman" w:eastAsia="Calibri" w:hAnsi="Times New Roman" w:cs="Times New Roman"/>
          <w:sz w:val="28"/>
          <w:szCs w:val="28"/>
        </w:rPr>
        <w:t>, удержания и выплаты сотрудникам;</w:t>
      </w:r>
    </w:p>
    <w:p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рассчитать налогооблагаемую базу, суммы </w:t>
      </w:r>
      <w:r w:rsidR="0087315C">
        <w:rPr>
          <w:rFonts w:ascii="Times New Roman" w:eastAsia="Calibri" w:hAnsi="Times New Roman" w:cs="Times New Roman"/>
          <w:sz w:val="28"/>
          <w:szCs w:val="28"/>
        </w:rPr>
        <w:t>НДФЛ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страховых взносов</w:t>
      </w:r>
      <w:r w:rsidR="0087315C" w:rsidRPr="00873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15C" w:rsidRPr="000D2899">
        <w:rPr>
          <w:rFonts w:ascii="Times New Roman" w:eastAsia="Calibri" w:hAnsi="Times New Roman" w:cs="Times New Roman"/>
          <w:sz w:val="28"/>
          <w:szCs w:val="28"/>
        </w:rPr>
        <w:t xml:space="preserve">по ЕСТ, </w:t>
      </w:r>
      <w:proofErr w:type="spellStart"/>
      <w:r w:rsidR="0087315C" w:rsidRPr="000D2899">
        <w:rPr>
          <w:rFonts w:ascii="Times New Roman" w:eastAsia="Calibri" w:hAnsi="Times New Roman" w:cs="Times New Roman"/>
          <w:sz w:val="28"/>
          <w:szCs w:val="28"/>
        </w:rPr>
        <w:t>НСиПЗ</w:t>
      </w:r>
      <w:proofErr w:type="spellEnd"/>
      <w:r w:rsidR="008731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899" w:rsidRPr="005F4AF1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оформить уведомления об исчисленных суммах налогов, авансовых платежей по налогам, страховых взносов;</w:t>
      </w:r>
    </w:p>
    <w:p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оплату начисленных налогов и страховых взносов;</w:t>
      </w:r>
    </w:p>
    <w:p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составить налоговую отчетность, расчеты и отчеты по страховым взносам:</w:t>
      </w:r>
    </w:p>
    <w:p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сумм налога на доходы физических лиц, исчисленных и удержанных налоговым агентом (Форма 6-НДФЛ),</w:t>
      </w:r>
    </w:p>
    <w:p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по страховым взносам,</w:t>
      </w:r>
    </w:p>
    <w:p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Единую персонифицированную отчетность.</w:t>
      </w:r>
    </w:p>
    <w:p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(например, 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Зарплата и Управление Персоналом, редакция 3</w:t>
      </w:r>
      <w:r w:rsidR="005F4AF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По итогам выполнения задания Конкурсанту необходимо сформировать и распечатать (сохранить в электронном виде в формате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сгруппированные документы на начисление и уплату налогов, страховых взносов;</w:t>
      </w:r>
    </w:p>
    <w:p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205404320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расчеты и единую персонифицированную отчетность (отчеты, сдаваемые в электронном варианте, сохранить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13"/>
    <w:p w:rsidR="000D47C5" w:rsidRPr="00414027" w:rsidRDefault="000D47C5" w:rsidP="0041402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Составление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14027" w:rsidRPr="00414027" w:rsidRDefault="00414027" w:rsidP="000D47C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 профессиональный кейс, содержащий информацию, необходимую для формирования финансовой отчетности коммерческой организации. </w:t>
      </w:r>
    </w:p>
    <w:p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результатах, Отчета о движении денежных средств. Учесть существенность информации, раскрываемой в бухгалтерской (финансовой) отчетности;</w:t>
      </w:r>
    </w:p>
    <w:p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пояснительную записку к бухгалтерской (финансовой) отчетности с обоснованием показателей по статьям форм отчетов;</w:t>
      </w:r>
    </w:p>
    <w:p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Возможно использование</w:t>
      </w:r>
      <w:r w:rsidR="006268D4" w:rsidRPr="00626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</w:t>
      </w:r>
      <w:r w:rsidR="006268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(сохранить в </w:t>
      </w:r>
      <w:r w:rsidRPr="000D47C5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электронном виде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33386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End"/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5F4AF1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финансовую отчетность организации в составе </w:t>
      </w:r>
    </w:p>
    <w:p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Бухгалтерского баланса, </w:t>
      </w:r>
    </w:p>
    <w:p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Отчета о финансовых результатах, </w:t>
      </w:r>
    </w:p>
    <w:p w:rsidR="000D47C5" w:rsidRPr="000D47C5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Отчета о движении денежных средств;</w:t>
      </w:r>
    </w:p>
    <w:p w:rsidR="000D47C5" w:rsidRPr="000D47C5" w:rsidRDefault="005142D2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F7F46">
        <w:rPr>
          <w:rFonts w:ascii="Times New Roman" w:eastAsia="Calibri" w:hAnsi="Times New Roman" w:cs="Times New Roman"/>
          <w:sz w:val="28"/>
          <w:szCs w:val="24"/>
          <w:lang w:eastAsia="ru-RU"/>
        </w:rPr>
        <w:t>пояснительную записку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 бухгалтерской (финансовой) отчетности</w:t>
      </w:r>
      <w:r w:rsidR="000D47C5"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C9433A" w:rsidRPr="00C6111D" w:rsidRDefault="00C9433A" w:rsidP="00C9433A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6268D4" w:rsidRPr="00414027" w:rsidRDefault="006268D4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:rsidR="006268D4" w:rsidRPr="00414027" w:rsidRDefault="006268D4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36C6A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часа.</w:t>
      </w:r>
    </w:p>
    <w:p w:rsidR="006268D4" w:rsidRPr="00414027" w:rsidRDefault="006268D4" w:rsidP="006268D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268D4" w:rsidRPr="00414027" w:rsidRDefault="006268D4" w:rsidP="006268D4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>В рамках модуля Конкурсанту предложен профессиональный кейс, содержащий информацию, необходимую для проведения финансового анализа</w:t>
      </w:r>
      <w:r w:rsidRPr="006268D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финансовой отчетности коммерческой организации. </w:t>
      </w:r>
    </w:p>
    <w:p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финансовой отчетности: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бухгалтерского баланса (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провести вертикальный и горизонтальный анализ,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рассчитать структуру бухгалтерского баланса, определить абсолютное и относительное изменение показателей баланса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отчета о финансовых результатах (определить абсолютное и относительное изменение показателей отчета, рассчитать структуру доходов 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расходов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 их изменение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бухгалтерского баланса (произвести группировку активов по степени ликвидности, пассивов по степени срочности погашения обязательств, рассчитать платежный излишек или недостаток по каждой группе, определить текущую и перспективную ликвидность, соблюдение минимального условия финансовой устойчивости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организации и динамику показателей (коэффициент абсолютной ликвидности, коэффициент критической ликвидности, коэффициент текущей ликвидности);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платежеспособности организации и динамику показателей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(коэффициент общей платежеспособности, коэффициент маневренности функционирующего капитала, коэффициент обеспеченности собственными оборотными средствами, коэффициент восстановления или утраты платежеспособности);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финансовой устойчивости и динамику показателей (коэффициент финансовой независимости, коэффициент финансовой зависимости,  чистые активы, коэффициент соотношения заемных и собственных средств, коэффициент обеспеченности оборотных активов собственными оборотными средствами);  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рентабельности и динамику показателей (рентабельность продаж, окупаемость затрат, рентабельность активов, рентабельность внеоборотного капитала, рентабельность оборотного капитала, рентабельность основной деятельности, рентабельность операционной деятельности, рентабельность собственного капитала, рентабельность заемного капитала);</w:t>
      </w:r>
    </w:p>
    <w:p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вероятности банкротства с обоснованием выбора модели расчета;</w:t>
      </w:r>
    </w:p>
    <w:p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определить мероприятия для улучшения финансового положения и эффективности деятельности организации и обосновать предложения расчетами;</w:t>
      </w:r>
    </w:p>
    <w:p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аналитический отчет в виде презентации руководству организации по результатам произведенных расчетов.</w:t>
      </w:r>
    </w:p>
    <w:p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 сформировать и распечатать (сохранить в электронном виде</w:t>
      </w:r>
      <w:r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End"/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расчеты по проведенному анализу финансовой отчетности (аналитические таблицы) с выводами по его результатам;</w:t>
      </w:r>
    </w:p>
    <w:p w:rsidR="006268D4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аналитический отчет в виде презентации руководству организации по результатам произведенных расчетов</w:t>
      </w:r>
      <w:r w:rsidRPr="00333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формате 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ppt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f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6268D4" w:rsidRDefault="006268D4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803" w:rsidRDefault="00585803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Бюджетирование и управление денежными потоками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предложены профессиональный кейс, содержащий информацию о деятельности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, необходимую для формирования бюджетов на предстоящий период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год)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</w:t>
      </w:r>
      <w:r w:rsidRPr="00A40F0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:</w:t>
      </w:r>
    </w:p>
    <w:p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решение по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доходам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их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вариантам на реализуемые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обосновать состав и стоимость затрат на 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систему бюджетов с учетом особенностей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 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(бюджет доходов; бюджет расходов; бюджет трудовых затрат; налоговый бюджет);</w:t>
      </w:r>
    </w:p>
    <w:p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бюджет движения денежных средств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прогнозируемых дат поступления и расходования денежных средств; </w:t>
      </w:r>
    </w:p>
    <w:p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определить и оценить способы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Если какие-то исходные данные в задании не определены и их ввод необходим с точки зрения экономической работы, допускается ввод обоснованных произвольных значений.  </w:t>
      </w:r>
    </w:p>
    <w:p w:rsidR="00A40F08" w:rsidRPr="005C5FA7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Конкурсанту необходимо сформировать и распечатать и/или сохранить в электронном виде в формате </w:t>
      </w:r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doc</w:t>
      </w: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proofErr w:type="spellStart"/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xls</w:t>
      </w:r>
      <w:proofErr w:type="spellEnd"/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обоснованию суммы доходов на 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; </w:t>
      </w:r>
    </w:p>
    <w:p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Разработанную систему бюджетов, включая бюджет движения денежных средств;</w:t>
      </w:r>
    </w:p>
    <w:p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оценке вариантов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A40F08" w:rsidRPr="00A40F08" w:rsidRDefault="00A40F08" w:rsidP="00A40F08">
      <w:pPr>
        <w:widowControl w:val="0"/>
        <w:spacing w:after="0" w:line="360" w:lineRule="auto"/>
        <w:ind w:left="121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  <w:r w:rsidR="00BF6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Налоговое консультирование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 </w:t>
      </w: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4B65" w:rsidRPr="00EE4B65" w:rsidRDefault="00EE4B65" w:rsidP="00EE4B65">
      <w:pPr>
        <w:tabs>
          <w:tab w:val="left" w:pos="567"/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14" w:name="_Toc78885643"/>
      <w:bookmarkStart w:id="15" w:name="_Toc166051565"/>
      <w:r w:rsidRPr="00EE4B65">
        <w:rPr>
          <w:rFonts w:ascii="Times New Roman" w:eastAsia="Calibri" w:hAnsi="Times New Roman" w:cs="Times New Roman"/>
          <w:sz w:val="28"/>
          <w:szCs w:val="24"/>
        </w:rPr>
        <w:t>В рамках модуля Конкурсанту предложены профессиональные кейсы, содержащие информацию, необходимую для решения налоговых ситуаций.</w:t>
      </w:r>
    </w:p>
    <w:p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необходимо: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оценить деятельность налогоплательщика, проанализировать выбор системы налогообложения, налоговой базы, уплаченных налогов и страховых взносов; 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возможность применения и/или сохранения льгот организации по виду деятельности;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налоговую нагрузку и оптимальную систему налогообложения организации, направления с обоснованием оптимизации налогов и страховых взносов в целом по организации;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составить отчет руководству организации по оптимизации налогов, страховых взносов;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налоговые последствия для организации по полученному требованию, оценить налоговые риски;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ответ-обоснование позиции налогоплательщика;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рекомендации руководству организации по устранению негативных последствий, связанных с требованием.</w:t>
      </w:r>
    </w:p>
    <w:p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Выполнение задания предусматривает использование программного обеспечения для офисной работы, справочно-правовых систем. При </w:t>
      </w:r>
      <w:r w:rsidRPr="00EE4B6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выполнении задания возможно использование сервисов сайта 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https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://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www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nalog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gov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/</w:t>
      </w: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EE4B65">
        <w:rPr>
          <w:rFonts w:ascii="Times New Roman" w:eastAsia="Calibri" w:hAnsi="Times New Roman" w:cs="Times New Roman"/>
          <w:sz w:val="28"/>
          <w:szCs w:val="24"/>
        </w:rPr>
        <w:t>zachestnyibiznes.ru</w:t>
      </w:r>
      <w:proofErr w:type="spellEnd"/>
      <w:r w:rsidRPr="00EE4B65">
        <w:rPr>
          <w:rFonts w:ascii="Times New Roman" w:eastAsia="Calibri" w:hAnsi="Times New Roman" w:cs="Times New Roman"/>
          <w:sz w:val="28"/>
          <w:szCs w:val="24"/>
        </w:rPr>
        <w:t>.</w:t>
      </w:r>
    </w:p>
    <w:p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Если какие-то исходные данные в задании не определены и их ввод необходим с точки зрения налоговой работы, допускается ввод произвольных значений.  </w:t>
      </w:r>
    </w:p>
    <w:p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 сформировать и распечатать и/или сохранить в электронном виде</w:t>
      </w:r>
      <w:r w:rsidRPr="00EE4B65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EE4B6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EE4B65">
        <w:rPr>
          <w:rFonts w:ascii="Times New Roman" w:eastAsia="Calibri" w:hAnsi="Times New Roman" w:cs="Times New Roman"/>
          <w:sz w:val="28"/>
          <w:szCs w:val="24"/>
        </w:rPr>
        <w:t>: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по результатам предложенных мероприятий по выбору системы налогообложения и оптимизации налогообложения в организации.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ответ на требование ИФНС о предоставлении пояснений;</w:t>
      </w:r>
    </w:p>
    <w:p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руководству по решению налоговой ситуации.</w:t>
      </w:r>
    </w:p>
    <w:p w:rsidR="00EE4B65" w:rsidRPr="00EE4B65" w:rsidRDefault="00EE4B65" w:rsidP="00EE4B65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:rsidR="00414027" w:rsidRPr="00414027" w:rsidRDefault="00414027" w:rsidP="004140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 в каждом потоке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. Чемпионат по компетенции «Бухгалтерский учет» проводит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 только в одну смену.</w:t>
      </w:r>
    </w:p>
    <w:p w:rsidR="009E195E" w:rsidRPr="009E195E" w:rsidRDefault="009E195E" w:rsidP="009E195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задания 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 xml:space="preserve">конкурсантом </w:t>
      </w: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должны быть сохранены указанным главным экспертом образом. Результаты, не сохраненные указанным порядком, проверке не подлежат. </w:t>
      </w:r>
    </w:p>
    <w:p w:rsidR="00523597" w:rsidRPr="00523597" w:rsidRDefault="00523597" w:rsidP="0052359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времени, отведенного на выполнение модуля,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закрывает все приложения на ПК. Добавление времени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печати и/или 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после окончания 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времени выполнения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модуля должны оставаться на рабочем столе конкурсанта.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и экспертам запрещается выносить с конкурсной площадки бумажные или цифровые копии документов, относящихся к конкурсному заданию (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критерии оценки,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оценки, протоколы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момента завершения соревнований либо только с разрешения Главного эксперта.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модуля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кодируются. После того, как конкурсанты завершили модуль, выполненные конкурсные задания Главный эксперт кодирует секретным номером. При этом в группах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возможности сопоставить работу с конкретным Конкурсантом. С рабочих мест 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убраны любые обозначения принадлежности работ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конкурсанту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результат выполнения задания (распечатанные и/или сохраненные документы, файлы</w:t>
      </w:r>
      <w:r w:rsidR="00ED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базы автоматизированной системы ведения учета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установленный факт (нарушение правил). Оценка конкурсных заданий осуществляется по итогам каждого модуля на рабочих местах групп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распечатанных документов, сохраненных файлов и копий баз автоматизированной системы ведения учета конкурсантов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оборудования, предоставленного конкурсанту Организатором соревнований, дополнительное время конкурсанту не будет предоставлено, если Технический администратор площадки сможет доказать, что технический сбой является ошибкой, неумением или результатом халатности данного конкурсанта. 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нерегламентированного использования сети Интернет, запрещенных средств</w:t>
      </w: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связи, любых видов памяти (накопителей), в том числе и любых устройств с USB-разъемом,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модуль(и) могут быть обнулены в установленном порядке.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нарушивший правила поведения/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ОТ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участник удаляется с площадки </w:t>
      </w:r>
      <w:r w:rsidR="000B009B"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 в протокол нештатных ситуаций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 </w:t>
      </w:r>
      <w:r w:rsidR="0005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эксперты-наставники не могут общаться до окончания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выполнения задания модуля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перерыве на обед. Каждое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зафиксированное общение эксперта-наставника с конкурсантом будет отмечено и повлияет на оценку конкурсанта в процессе оценивания. При установлении факта контакта эксперта-наставника, представителя того же учебного заведения со своим конкурсантом во время выполнения конкурсного задания у конкурсанта обнуляются баллы за соответствующий модуль, во время выполнения которого был зафиксирован факт контакта.</w:t>
      </w:r>
    </w:p>
    <w:p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некорректного или грубого поведения эксперта, его попыток вмешиваться в работу группы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намеренное обращение к конкурсанту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отвлечение во время выполнения задания, оскорбление конкурсантов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экспертов во время проведения чемпионата, игнорирование указаний главного эксперта и других нарушений этики, такое нарушение фиксируется, и составляется протокол </w:t>
      </w:r>
      <w:r w:rsidR="00882567" w:rsidRPr="008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нештатных ситуаций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решением: за первое нарушение – предупреждение; за второе нарушение – удаление данного эксперта с площадки вплоть до конца проведения соревнований.</w:t>
      </w:r>
    </w:p>
    <w:p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6" w:name="_Toc78885659"/>
      <w:bookmarkStart w:id="17" w:name="_Toc166051566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414027" w:rsidRPr="00414027" w:rsidRDefault="00A47A77" w:rsidP="0041402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77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8" w:name="_Toc78885660"/>
      <w:bookmarkStart w:id="19" w:name="_Toc166051567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 xml:space="preserve">Материалы, оборудование и инструменты, </w:t>
      </w:r>
      <w:r w:rsidR="00A47A77">
        <w:rPr>
          <w:rFonts w:ascii="Times New Roman" w:hAnsi="Times New Roman"/>
        </w:rPr>
        <w:br/>
      </w:r>
      <w:r w:rsidR="00E15F2A"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устройства (планшет, смартфон, мобильный телефон, гарнитура, </w:t>
      </w:r>
      <w:r w:rsidR="006B5ED8">
        <w:rPr>
          <w:rFonts w:ascii="Times New Roman" w:eastAsia="Times New Roman" w:hAnsi="Times New Roman" w:cs="Times New Roman"/>
          <w:sz w:val="28"/>
          <w:szCs w:val="28"/>
        </w:rPr>
        <w:t xml:space="preserve">наушники, </w:t>
      </w:r>
      <w:proofErr w:type="spellStart"/>
      <w:r w:rsidRPr="00414027">
        <w:rPr>
          <w:rFonts w:ascii="Times New Roman" w:eastAsia="Times New Roman" w:hAnsi="Times New Roman" w:cs="Times New Roman"/>
          <w:sz w:val="28"/>
          <w:szCs w:val="28"/>
        </w:rPr>
        <w:t>смарт-часы</w:t>
      </w:r>
      <w:proofErr w:type="spellEnd"/>
      <w:r w:rsidRPr="00414027">
        <w:rPr>
          <w:rFonts w:ascii="Times New Roman" w:eastAsia="Times New Roman" w:hAnsi="Times New Roman" w:cs="Times New Roman"/>
          <w:sz w:val="28"/>
          <w:szCs w:val="28"/>
        </w:rPr>
        <w:t>, Bluetooth-устройства и т.п.);</w:t>
      </w:r>
    </w:p>
    <w:p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Дополнительные жесткие диски, другие накопители информации</w:t>
      </w:r>
      <w:r w:rsidR="00882567">
        <w:rPr>
          <w:rFonts w:ascii="Times New Roman" w:eastAsia="Times New Roman" w:hAnsi="Times New Roman" w:cs="Times New Roman"/>
          <w:sz w:val="28"/>
          <w:szCs w:val="28"/>
        </w:rPr>
        <w:t xml:space="preserve"> и запоминающие устройства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:rsidR="00E15F2A" w:rsidRPr="00585803" w:rsidRDefault="00E15F2A" w:rsidP="00585803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GoBack"/>
      <w:bookmarkEnd w:id="20"/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166051568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:rsidR="006B5ED8" w:rsidRDefault="004140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6B5ED8">
        <w:rPr>
          <w:rFonts w:ascii="Times New Roman" w:hAnsi="Times New Roman" w:cs="Times New Roman"/>
          <w:sz w:val="28"/>
          <w:szCs w:val="28"/>
        </w:rPr>
        <w:t>Чек-лист компетенции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6B5ED8" w:rsidRPr="00414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BB" w:rsidRDefault="006B5ED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414027" w:rsidRPr="00414027">
        <w:rPr>
          <w:rFonts w:ascii="Times New Roman" w:hAnsi="Times New Roman" w:cs="Times New Roman"/>
          <w:sz w:val="28"/>
          <w:szCs w:val="28"/>
        </w:rPr>
        <w:t>Исходные данные для конкурсного задания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19"/>
      <w:footerReference w:type="first" r:id="rId2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64" w:rsidRDefault="00805D64" w:rsidP="00970F49">
      <w:pPr>
        <w:spacing w:after="0" w:line="240" w:lineRule="auto"/>
      </w:pPr>
      <w:r>
        <w:separator/>
      </w:r>
    </w:p>
  </w:endnote>
  <w:endnote w:type="continuationSeparator" w:id="0">
    <w:p w:rsidR="00805D64" w:rsidRDefault="00805D6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Content>
      <w:p w:rsidR="0016502A" w:rsidRDefault="007E7A80">
        <w:pPr>
          <w:pStyle w:val="a7"/>
          <w:jc w:val="right"/>
        </w:pPr>
        <w:r>
          <w:fldChar w:fldCharType="begin"/>
        </w:r>
        <w:r w:rsidR="0016502A">
          <w:instrText>PAGE   \* MERGEFORMAT</w:instrText>
        </w:r>
        <w:r>
          <w:fldChar w:fldCharType="separate"/>
        </w:r>
        <w:r w:rsidR="001349B7">
          <w:rPr>
            <w:noProof/>
          </w:rPr>
          <w:t>24</w:t>
        </w:r>
        <w:r>
          <w:fldChar w:fldCharType="end"/>
        </w:r>
      </w:p>
    </w:sdtContent>
  </w:sdt>
  <w:p w:rsidR="0016502A" w:rsidRDefault="0016502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2A" w:rsidRDefault="0016502A">
    <w:pPr>
      <w:pStyle w:val="a7"/>
      <w:jc w:val="right"/>
    </w:pPr>
  </w:p>
  <w:p w:rsidR="0016502A" w:rsidRDefault="001650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64" w:rsidRDefault="00805D64" w:rsidP="00970F49">
      <w:pPr>
        <w:spacing w:after="0" w:line="240" w:lineRule="auto"/>
      </w:pPr>
      <w:r>
        <w:separator/>
      </w:r>
    </w:p>
  </w:footnote>
  <w:footnote w:type="continuationSeparator" w:id="0">
    <w:p w:rsidR="00805D64" w:rsidRDefault="00805D64" w:rsidP="00970F49">
      <w:pPr>
        <w:spacing w:after="0" w:line="240" w:lineRule="auto"/>
      </w:pPr>
      <w:r>
        <w:continuationSeparator/>
      </w:r>
    </w:p>
  </w:footnote>
  <w:footnote w:id="1">
    <w:p w:rsidR="0016502A" w:rsidRDefault="0016502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10"/>
    <w:multiLevelType w:val="hybridMultilevel"/>
    <w:tmpl w:val="7F56943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C8F75D0"/>
    <w:multiLevelType w:val="hybridMultilevel"/>
    <w:tmpl w:val="D9D67CC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B360BF8"/>
    <w:multiLevelType w:val="hybridMultilevel"/>
    <w:tmpl w:val="CDCC9590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B44E1C"/>
    <w:multiLevelType w:val="hybridMultilevel"/>
    <w:tmpl w:val="B4D86A38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51807"/>
    <w:multiLevelType w:val="hybridMultilevel"/>
    <w:tmpl w:val="078A83BA"/>
    <w:lvl w:ilvl="0" w:tplc="9CC47D80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69667E1"/>
    <w:multiLevelType w:val="hybridMultilevel"/>
    <w:tmpl w:val="E6E09D80"/>
    <w:lvl w:ilvl="0" w:tplc="E2A8FE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374BD"/>
    <w:multiLevelType w:val="hybridMultilevel"/>
    <w:tmpl w:val="79E0F2FA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8853B01"/>
    <w:multiLevelType w:val="hybridMultilevel"/>
    <w:tmpl w:val="AEE4FA56"/>
    <w:lvl w:ilvl="0" w:tplc="9CC47D80">
      <w:start w:val="1"/>
      <w:numFmt w:val="russianLower"/>
      <w:lvlText w:val="%1)"/>
      <w:lvlJc w:val="left"/>
      <w:pPr>
        <w:ind w:left="683" w:hanging="360"/>
      </w:pPr>
      <w:rPr>
        <w:w w:val="100"/>
        <w:sz w:val="24"/>
        <w:szCs w:val="24"/>
        <w:lang w:val="ru-RU" w:eastAsia="en-US" w:bidi="ar-SA"/>
      </w:rPr>
    </w:lvl>
    <w:lvl w:ilvl="1" w:tplc="E79E4E76">
      <w:numFmt w:val="bullet"/>
      <w:lvlText w:val="•"/>
      <w:lvlJc w:val="left"/>
      <w:pPr>
        <w:ind w:left="680" w:hanging="360"/>
      </w:pPr>
      <w:rPr>
        <w:lang w:val="ru-RU" w:eastAsia="en-US" w:bidi="ar-SA"/>
      </w:rPr>
    </w:lvl>
    <w:lvl w:ilvl="2" w:tplc="81D40D30">
      <w:numFmt w:val="bullet"/>
      <w:lvlText w:val="•"/>
      <w:lvlJc w:val="left"/>
      <w:pPr>
        <w:ind w:left="1683" w:hanging="360"/>
      </w:pPr>
      <w:rPr>
        <w:lang w:val="ru-RU" w:eastAsia="en-US" w:bidi="ar-SA"/>
      </w:rPr>
    </w:lvl>
    <w:lvl w:ilvl="3" w:tplc="64EC48C0">
      <w:numFmt w:val="bullet"/>
      <w:lvlText w:val="•"/>
      <w:lvlJc w:val="left"/>
      <w:pPr>
        <w:ind w:left="2686" w:hanging="360"/>
      </w:pPr>
      <w:rPr>
        <w:lang w:val="ru-RU" w:eastAsia="en-US" w:bidi="ar-SA"/>
      </w:rPr>
    </w:lvl>
    <w:lvl w:ilvl="4" w:tplc="60E4856C">
      <w:numFmt w:val="bullet"/>
      <w:lvlText w:val="•"/>
      <w:lvlJc w:val="left"/>
      <w:pPr>
        <w:ind w:left="3689" w:hanging="360"/>
      </w:pPr>
      <w:rPr>
        <w:lang w:val="ru-RU" w:eastAsia="en-US" w:bidi="ar-SA"/>
      </w:rPr>
    </w:lvl>
    <w:lvl w:ilvl="5" w:tplc="E5F2009E">
      <w:numFmt w:val="bullet"/>
      <w:lvlText w:val="•"/>
      <w:lvlJc w:val="left"/>
      <w:pPr>
        <w:ind w:left="4692" w:hanging="360"/>
      </w:pPr>
      <w:rPr>
        <w:lang w:val="ru-RU" w:eastAsia="en-US" w:bidi="ar-SA"/>
      </w:rPr>
    </w:lvl>
    <w:lvl w:ilvl="6" w:tplc="2E0CD1D4">
      <w:numFmt w:val="bullet"/>
      <w:lvlText w:val="•"/>
      <w:lvlJc w:val="left"/>
      <w:pPr>
        <w:ind w:left="5695" w:hanging="360"/>
      </w:pPr>
      <w:rPr>
        <w:lang w:val="ru-RU" w:eastAsia="en-US" w:bidi="ar-SA"/>
      </w:rPr>
    </w:lvl>
    <w:lvl w:ilvl="7" w:tplc="6276DDB4">
      <w:numFmt w:val="bullet"/>
      <w:lvlText w:val="•"/>
      <w:lvlJc w:val="left"/>
      <w:pPr>
        <w:ind w:left="6699" w:hanging="360"/>
      </w:pPr>
      <w:rPr>
        <w:lang w:val="ru-RU" w:eastAsia="en-US" w:bidi="ar-SA"/>
      </w:rPr>
    </w:lvl>
    <w:lvl w:ilvl="8" w:tplc="E5EAC372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</w:abstractNum>
  <w:abstractNum w:abstractNumId="28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27FDD"/>
    <w:multiLevelType w:val="hybridMultilevel"/>
    <w:tmpl w:val="49CC7D02"/>
    <w:lvl w:ilvl="0" w:tplc="17E02A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29"/>
  </w:num>
  <w:num w:numId="10">
    <w:abstractNumId w:val="9"/>
  </w:num>
  <w:num w:numId="11">
    <w:abstractNumId w:val="5"/>
  </w:num>
  <w:num w:numId="12">
    <w:abstractNumId w:val="15"/>
  </w:num>
  <w:num w:numId="13">
    <w:abstractNumId w:val="32"/>
  </w:num>
  <w:num w:numId="14">
    <w:abstractNumId w:val="16"/>
  </w:num>
  <w:num w:numId="15">
    <w:abstractNumId w:val="30"/>
  </w:num>
  <w:num w:numId="16">
    <w:abstractNumId w:val="34"/>
  </w:num>
  <w:num w:numId="17">
    <w:abstractNumId w:val="31"/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6"/>
  </w:num>
  <w:num w:numId="23">
    <w:abstractNumId w:val="25"/>
  </w:num>
  <w:num w:numId="24">
    <w:abstractNumId w:val="24"/>
  </w:num>
  <w:num w:numId="25">
    <w:abstractNumId w:val="22"/>
  </w:num>
  <w:num w:numId="26">
    <w:abstractNumId w:val="33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20"/>
  </w:num>
  <w:num w:numId="32">
    <w:abstractNumId w:val="18"/>
  </w:num>
  <w:num w:numId="33">
    <w:abstractNumId w:val="35"/>
  </w:num>
  <w:num w:numId="34">
    <w:abstractNumId w:val="10"/>
  </w:num>
  <w:num w:numId="35">
    <w:abstractNumId w:val="0"/>
  </w:num>
  <w:num w:numId="36">
    <w:abstractNumId w:val="2"/>
  </w:num>
  <w:num w:numId="37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30656"/>
    <w:rsid w:val="00033FD3"/>
    <w:rsid w:val="00041A78"/>
    <w:rsid w:val="00052440"/>
    <w:rsid w:val="00054812"/>
    <w:rsid w:val="00054C98"/>
    <w:rsid w:val="00056CDE"/>
    <w:rsid w:val="00060F37"/>
    <w:rsid w:val="00067386"/>
    <w:rsid w:val="000732FF"/>
    <w:rsid w:val="00081D65"/>
    <w:rsid w:val="000A1F96"/>
    <w:rsid w:val="000B009B"/>
    <w:rsid w:val="000B1C9F"/>
    <w:rsid w:val="000B3397"/>
    <w:rsid w:val="000B55A2"/>
    <w:rsid w:val="000C2FBF"/>
    <w:rsid w:val="000C3568"/>
    <w:rsid w:val="000D258B"/>
    <w:rsid w:val="000D2899"/>
    <w:rsid w:val="000D43CC"/>
    <w:rsid w:val="000D47C5"/>
    <w:rsid w:val="000D4C46"/>
    <w:rsid w:val="000D74AA"/>
    <w:rsid w:val="000E73DD"/>
    <w:rsid w:val="000F0FC3"/>
    <w:rsid w:val="00100FE1"/>
    <w:rsid w:val="001024BE"/>
    <w:rsid w:val="00106738"/>
    <w:rsid w:val="00114D79"/>
    <w:rsid w:val="001229E8"/>
    <w:rsid w:val="00122A85"/>
    <w:rsid w:val="00127743"/>
    <w:rsid w:val="00133AE2"/>
    <w:rsid w:val="001349B7"/>
    <w:rsid w:val="00137545"/>
    <w:rsid w:val="0015561E"/>
    <w:rsid w:val="00161A70"/>
    <w:rsid w:val="001627D5"/>
    <w:rsid w:val="0016502A"/>
    <w:rsid w:val="00166152"/>
    <w:rsid w:val="0017612A"/>
    <w:rsid w:val="001A0750"/>
    <w:rsid w:val="001B4B65"/>
    <w:rsid w:val="001C1282"/>
    <w:rsid w:val="001C52D9"/>
    <w:rsid w:val="001C5EAA"/>
    <w:rsid w:val="001C63E7"/>
    <w:rsid w:val="001E1DF9"/>
    <w:rsid w:val="001E2A98"/>
    <w:rsid w:val="002042E9"/>
    <w:rsid w:val="00220E70"/>
    <w:rsid w:val="002228E8"/>
    <w:rsid w:val="002271FF"/>
    <w:rsid w:val="00237603"/>
    <w:rsid w:val="00247E8C"/>
    <w:rsid w:val="00270E01"/>
    <w:rsid w:val="00272112"/>
    <w:rsid w:val="002776A1"/>
    <w:rsid w:val="0029547E"/>
    <w:rsid w:val="002B1426"/>
    <w:rsid w:val="002B3DBB"/>
    <w:rsid w:val="002F2906"/>
    <w:rsid w:val="00305534"/>
    <w:rsid w:val="00305BB9"/>
    <w:rsid w:val="00317FD2"/>
    <w:rsid w:val="003242E1"/>
    <w:rsid w:val="00333862"/>
    <w:rsid w:val="00333911"/>
    <w:rsid w:val="00334165"/>
    <w:rsid w:val="00336C6A"/>
    <w:rsid w:val="003531E7"/>
    <w:rsid w:val="003601A4"/>
    <w:rsid w:val="0037535C"/>
    <w:rsid w:val="003815C7"/>
    <w:rsid w:val="003824D0"/>
    <w:rsid w:val="00383C02"/>
    <w:rsid w:val="003934F8"/>
    <w:rsid w:val="0039543A"/>
    <w:rsid w:val="00397A1B"/>
    <w:rsid w:val="003A12F7"/>
    <w:rsid w:val="003A21C8"/>
    <w:rsid w:val="003A7D46"/>
    <w:rsid w:val="003C1D7A"/>
    <w:rsid w:val="003C5F97"/>
    <w:rsid w:val="003C5FF7"/>
    <w:rsid w:val="003C7FB1"/>
    <w:rsid w:val="003D13F7"/>
    <w:rsid w:val="003D1E51"/>
    <w:rsid w:val="004034D0"/>
    <w:rsid w:val="00414027"/>
    <w:rsid w:val="004254FE"/>
    <w:rsid w:val="00427614"/>
    <w:rsid w:val="00436FFC"/>
    <w:rsid w:val="00437D28"/>
    <w:rsid w:val="00440E7A"/>
    <w:rsid w:val="0044354A"/>
    <w:rsid w:val="00454353"/>
    <w:rsid w:val="00461AC6"/>
    <w:rsid w:val="004675F2"/>
    <w:rsid w:val="0047113E"/>
    <w:rsid w:val="00473C4A"/>
    <w:rsid w:val="0047429B"/>
    <w:rsid w:val="00485135"/>
    <w:rsid w:val="0048795D"/>
    <w:rsid w:val="004904C5"/>
    <w:rsid w:val="004917C4"/>
    <w:rsid w:val="004A07A5"/>
    <w:rsid w:val="004A0DE3"/>
    <w:rsid w:val="004B692B"/>
    <w:rsid w:val="004C3CAF"/>
    <w:rsid w:val="004C51CE"/>
    <w:rsid w:val="004C703E"/>
    <w:rsid w:val="004C7B1B"/>
    <w:rsid w:val="004D096E"/>
    <w:rsid w:val="004E785E"/>
    <w:rsid w:val="004E7905"/>
    <w:rsid w:val="005055FF"/>
    <w:rsid w:val="00510059"/>
    <w:rsid w:val="005142D2"/>
    <w:rsid w:val="00523597"/>
    <w:rsid w:val="00554CBB"/>
    <w:rsid w:val="005560AC"/>
    <w:rsid w:val="00557CC0"/>
    <w:rsid w:val="0056194A"/>
    <w:rsid w:val="00565B7C"/>
    <w:rsid w:val="005709DA"/>
    <w:rsid w:val="00585803"/>
    <w:rsid w:val="005918E3"/>
    <w:rsid w:val="0059233B"/>
    <w:rsid w:val="005A0319"/>
    <w:rsid w:val="005A1625"/>
    <w:rsid w:val="005A203B"/>
    <w:rsid w:val="005B05D5"/>
    <w:rsid w:val="005B0DEC"/>
    <w:rsid w:val="005B66FC"/>
    <w:rsid w:val="005C5FA7"/>
    <w:rsid w:val="005C6A23"/>
    <w:rsid w:val="005E30DC"/>
    <w:rsid w:val="005F0ED4"/>
    <w:rsid w:val="005F4AF1"/>
    <w:rsid w:val="00605DD7"/>
    <w:rsid w:val="0060658F"/>
    <w:rsid w:val="00613219"/>
    <w:rsid w:val="006268D4"/>
    <w:rsid w:val="0062789A"/>
    <w:rsid w:val="0063396F"/>
    <w:rsid w:val="00640E46"/>
    <w:rsid w:val="0064179C"/>
    <w:rsid w:val="00643A8A"/>
    <w:rsid w:val="00644861"/>
    <w:rsid w:val="0064491A"/>
    <w:rsid w:val="0064752F"/>
    <w:rsid w:val="00653B50"/>
    <w:rsid w:val="0066362A"/>
    <w:rsid w:val="00666BDD"/>
    <w:rsid w:val="00674CA9"/>
    <w:rsid w:val="006776B4"/>
    <w:rsid w:val="006873B8"/>
    <w:rsid w:val="006900B6"/>
    <w:rsid w:val="006A4EFB"/>
    <w:rsid w:val="006B0FEA"/>
    <w:rsid w:val="006B5ED8"/>
    <w:rsid w:val="006C0386"/>
    <w:rsid w:val="006C6D6D"/>
    <w:rsid w:val="006C7A3B"/>
    <w:rsid w:val="006C7CE4"/>
    <w:rsid w:val="006F0B38"/>
    <w:rsid w:val="006F4464"/>
    <w:rsid w:val="006F5C76"/>
    <w:rsid w:val="006F7478"/>
    <w:rsid w:val="00714CA4"/>
    <w:rsid w:val="00717681"/>
    <w:rsid w:val="007250D9"/>
    <w:rsid w:val="007274B8"/>
    <w:rsid w:val="007278A6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2E9C"/>
    <w:rsid w:val="007B3FD5"/>
    <w:rsid w:val="007B5E2D"/>
    <w:rsid w:val="007D3601"/>
    <w:rsid w:val="007D6C20"/>
    <w:rsid w:val="007E5514"/>
    <w:rsid w:val="007E73B4"/>
    <w:rsid w:val="007E7A80"/>
    <w:rsid w:val="0080125F"/>
    <w:rsid w:val="00805D64"/>
    <w:rsid w:val="00812516"/>
    <w:rsid w:val="00815F62"/>
    <w:rsid w:val="00832EBB"/>
    <w:rsid w:val="00834734"/>
    <w:rsid w:val="00835BF6"/>
    <w:rsid w:val="00837E6A"/>
    <w:rsid w:val="008505F7"/>
    <w:rsid w:val="0086709B"/>
    <w:rsid w:val="0087315C"/>
    <w:rsid w:val="008761F3"/>
    <w:rsid w:val="00881DD2"/>
    <w:rsid w:val="00882567"/>
    <w:rsid w:val="00882B54"/>
    <w:rsid w:val="008878D7"/>
    <w:rsid w:val="008912AE"/>
    <w:rsid w:val="00892E96"/>
    <w:rsid w:val="008B0F23"/>
    <w:rsid w:val="008B560B"/>
    <w:rsid w:val="008C41F7"/>
    <w:rsid w:val="008D4F62"/>
    <w:rsid w:val="008D6DCF"/>
    <w:rsid w:val="008E5424"/>
    <w:rsid w:val="008F3CE0"/>
    <w:rsid w:val="00900604"/>
    <w:rsid w:val="00901689"/>
    <w:rsid w:val="009018F0"/>
    <w:rsid w:val="00906E82"/>
    <w:rsid w:val="009203A8"/>
    <w:rsid w:val="00937836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137"/>
    <w:rsid w:val="009955F8"/>
    <w:rsid w:val="009A1CBC"/>
    <w:rsid w:val="009A25A7"/>
    <w:rsid w:val="009A36AD"/>
    <w:rsid w:val="009B18A2"/>
    <w:rsid w:val="009B4F3F"/>
    <w:rsid w:val="009D04EE"/>
    <w:rsid w:val="009D56F7"/>
    <w:rsid w:val="009E195E"/>
    <w:rsid w:val="009E37D3"/>
    <w:rsid w:val="009E52E7"/>
    <w:rsid w:val="009E5BD9"/>
    <w:rsid w:val="009F57C0"/>
    <w:rsid w:val="00A0510D"/>
    <w:rsid w:val="00A11569"/>
    <w:rsid w:val="00A12365"/>
    <w:rsid w:val="00A204BB"/>
    <w:rsid w:val="00A20A67"/>
    <w:rsid w:val="00A27EE4"/>
    <w:rsid w:val="00A341D3"/>
    <w:rsid w:val="00A36EE2"/>
    <w:rsid w:val="00A40F08"/>
    <w:rsid w:val="00A4187F"/>
    <w:rsid w:val="00A45A08"/>
    <w:rsid w:val="00A47A77"/>
    <w:rsid w:val="00A54AC3"/>
    <w:rsid w:val="00A57976"/>
    <w:rsid w:val="00A62B23"/>
    <w:rsid w:val="00A636B8"/>
    <w:rsid w:val="00A6671B"/>
    <w:rsid w:val="00A705A1"/>
    <w:rsid w:val="00A8496D"/>
    <w:rsid w:val="00A85D42"/>
    <w:rsid w:val="00A87627"/>
    <w:rsid w:val="00A91D4B"/>
    <w:rsid w:val="00A962D4"/>
    <w:rsid w:val="00A9790B"/>
    <w:rsid w:val="00AA2B8A"/>
    <w:rsid w:val="00AA4D94"/>
    <w:rsid w:val="00AD1AA9"/>
    <w:rsid w:val="00AD2200"/>
    <w:rsid w:val="00AE6AB7"/>
    <w:rsid w:val="00AE7A32"/>
    <w:rsid w:val="00AF355F"/>
    <w:rsid w:val="00B04925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54BC"/>
    <w:rsid w:val="00B610A2"/>
    <w:rsid w:val="00BA2CF0"/>
    <w:rsid w:val="00BC3813"/>
    <w:rsid w:val="00BC7808"/>
    <w:rsid w:val="00BE099A"/>
    <w:rsid w:val="00BE2624"/>
    <w:rsid w:val="00BF67E0"/>
    <w:rsid w:val="00C0537B"/>
    <w:rsid w:val="00C06EBC"/>
    <w:rsid w:val="00C0723F"/>
    <w:rsid w:val="00C121F9"/>
    <w:rsid w:val="00C17B01"/>
    <w:rsid w:val="00C21E3A"/>
    <w:rsid w:val="00C226B5"/>
    <w:rsid w:val="00C26C83"/>
    <w:rsid w:val="00C31CA1"/>
    <w:rsid w:val="00C52383"/>
    <w:rsid w:val="00C53DB8"/>
    <w:rsid w:val="00C56A9B"/>
    <w:rsid w:val="00C6111D"/>
    <w:rsid w:val="00C740CF"/>
    <w:rsid w:val="00C8277D"/>
    <w:rsid w:val="00C93A7C"/>
    <w:rsid w:val="00C9433A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4F7"/>
    <w:rsid w:val="00D2075B"/>
    <w:rsid w:val="00D229F1"/>
    <w:rsid w:val="00D37CEC"/>
    <w:rsid w:val="00D37DEA"/>
    <w:rsid w:val="00D405D4"/>
    <w:rsid w:val="00D41269"/>
    <w:rsid w:val="00D45007"/>
    <w:rsid w:val="00D617CC"/>
    <w:rsid w:val="00D63039"/>
    <w:rsid w:val="00D82186"/>
    <w:rsid w:val="00D83E4E"/>
    <w:rsid w:val="00D87A1E"/>
    <w:rsid w:val="00D96994"/>
    <w:rsid w:val="00DA0FB6"/>
    <w:rsid w:val="00DE0DA1"/>
    <w:rsid w:val="00DE39D8"/>
    <w:rsid w:val="00DE537E"/>
    <w:rsid w:val="00DE5614"/>
    <w:rsid w:val="00DF02C0"/>
    <w:rsid w:val="00E0098D"/>
    <w:rsid w:val="00E0407E"/>
    <w:rsid w:val="00E04FDF"/>
    <w:rsid w:val="00E10E94"/>
    <w:rsid w:val="00E15F2A"/>
    <w:rsid w:val="00E279E8"/>
    <w:rsid w:val="00E35954"/>
    <w:rsid w:val="00E44BD8"/>
    <w:rsid w:val="00E478E7"/>
    <w:rsid w:val="00E52E21"/>
    <w:rsid w:val="00E53229"/>
    <w:rsid w:val="00E579D6"/>
    <w:rsid w:val="00E748E2"/>
    <w:rsid w:val="00E75567"/>
    <w:rsid w:val="00E80BF8"/>
    <w:rsid w:val="00E857D6"/>
    <w:rsid w:val="00EA0163"/>
    <w:rsid w:val="00EA0C3A"/>
    <w:rsid w:val="00EA30C6"/>
    <w:rsid w:val="00EB074E"/>
    <w:rsid w:val="00EB2779"/>
    <w:rsid w:val="00EB4FF8"/>
    <w:rsid w:val="00ED18F9"/>
    <w:rsid w:val="00ED52D9"/>
    <w:rsid w:val="00ED53C9"/>
    <w:rsid w:val="00ED5C4B"/>
    <w:rsid w:val="00EE197A"/>
    <w:rsid w:val="00EE4B65"/>
    <w:rsid w:val="00EE7DA3"/>
    <w:rsid w:val="00F1662D"/>
    <w:rsid w:val="00F26C3B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0701"/>
    <w:rsid w:val="00FD20DE"/>
    <w:rsid w:val="00FE2E58"/>
    <w:rsid w:val="00FF2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A12365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12123862/0" TargetMode="External"/><Relationship Id="rId18" Type="http://schemas.openxmlformats.org/officeDocument/2006/relationships/hyperlink" Target="http://ivo.garant.ru/document/redirect/12112604/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64203/2" TargetMode="External"/><Relationship Id="rId17" Type="http://schemas.openxmlformats.org/officeDocument/2006/relationships/hyperlink" Target="http://ivo.garant.ru/document/redirect/12133556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37300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52992/1" TargetMode="External"/><Relationship Id="rId10" Type="http://schemas.openxmlformats.org/officeDocument/2006/relationships/hyperlink" Target="http://ivo.garant.ru/document/redirect/12164283/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900200/1" TargetMode="External"/><Relationship Id="rId14" Type="http://schemas.openxmlformats.org/officeDocument/2006/relationships/hyperlink" Target="http://ivo.garant.ru/document/redirect/10164072/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36BB-A749-46F0-B1ED-94ADE0DC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24</Pages>
  <Words>5575</Words>
  <Characters>31778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1</cp:lastModifiedBy>
  <cp:revision>25</cp:revision>
  <dcterms:created xsi:type="dcterms:W3CDTF">2025-07-31T11:38:00Z</dcterms:created>
  <dcterms:modified xsi:type="dcterms:W3CDTF">2025-12-17T13:30:00Z</dcterms:modified>
</cp:coreProperties>
</file>