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ECF19">
      <w:pPr>
        <w:widowControl w:val="0"/>
        <w:jc w:val="center"/>
        <w:rPr>
          <w:b/>
        </w:rPr>
      </w:pPr>
      <w:r>
        <w:rPr>
          <w:b/>
        </w:rPr>
        <w:object>
          <v:shape id="_x0000_i1025" o:spt="75" type="#_x0000_t75" style="height:646.5pt;width:484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4">
            <o:LockedField>false</o:LockedField>
          </o:OLEObject>
        </w:object>
      </w:r>
    </w:p>
    <w:p w14:paraId="163D072E">
      <w:pPr>
        <w:widowControl w:val="0"/>
        <w:jc w:val="center"/>
        <w:rPr>
          <w:b/>
        </w:rPr>
      </w:pPr>
    </w:p>
    <w:p w14:paraId="60A60745">
      <w:pPr>
        <w:widowControl w:val="0"/>
        <w:jc w:val="center"/>
        <w:rPr>
          <w:b/>
        </w:rPr>
      </w:pPr>
    </w:p>
    <w:p w14:paraId="24827227">
      <w:pPr>
        <w:widowControl w:val="0"/>
        <w:rPr>
          <w:b/>
        </w:rPr>
      </w:pPr>
    </w:p>
    <w:p w14:paraId="65A9A5EC">
      <w:pPr>
        <w:widowControl w:val="0"/>
        <w:jc w:val="center"/>
        <w:rPr>
          <w:b/>
        </w:rPr>
      </w:pPr>
      <w:r>
        <w:rPr>
          <w:b/>
        </w:rPr>
        <w:object>
          <v:shape id="_x0000_i1026" o:spt="75" type="#_x0000_t75" style="height:714pt;width:485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FoxitReader.Document" ShapeID="_x0000_i1026" DrawAspect="Content" ObjectID="_1468075726" r:id="rId6">
            <o:LockedField>false</o:LockedField>
          </o:OLEObject>
        </w:object>
      </w:r>
      <w:r>
        <w:rPr>
          <w:b/>
        </w:rPr>
        <w:object>
          <v:shape id="_x0000_i1027" o:spt="75" type="#_x0000_t75" style="height:687.75pt;width:46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FoxitReader.Document" ShapeID="_x0000_i1027" DrawAspect="Content" ObjectID="_1468075727" r:id="rId8">
            <o:LockedField>false</o:LockedField>
          </o:OLEObject>
        </w:object>
      </w:r>
    </w:p>
    <w:p w14:paraId="77E1874E">
      <w:pPr>
        <w:widowControl w:val="0"/>
        <w:jc w:val="center"/>
        <w:rPr>
          <w:b/>
        </w:rPr>
      </w:pPr>
    </w:p>
    <w:p w14:paraId="367CFCE1">
      <w:pPr>
        <w:widowControl w:val="0"/>
        <w:jc w:val="center"/>
        <w:rPr>
          <w:b/>
        </w:rPr>
      </w:pPr>
      <w:r>
        <w:rPr>
          <w:b/>
        </w:rPr>
        <w:object>
          <v:shape id="_x0000_i1028" o:spt="75" type="#_x0000_t75" style="height:648pt;width:456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FoxitReader.Document" ShapeID="_x0000_i1028" DrawAspect="Content" ObjectID="_1468075728" r:id="rId10">
            <o:LockedField>false</o:LockedField>
          </o:OLEObject>
        </w:object>
      </w:r>
    </w:p>
    <w:p w14:paraId="339F6C87">
      <w:pPr>
        <w:widowControl w:val="0"/>
        <w:jc w:val="center"/>
        <w:rPr>
          <w:b/>
        </w:rPr>
      </w:pPr>
    </w:p>
    <w:p w14:paraId="0AD97222">
      <w:pPr>
        <w:widowControl w:val="0"/>
        <w:jc w:val="center"/>
        <w:rPr>
          <w:b/>
        </w:rPr>
      </w:pPr>
    </w:p>
    <w:p w14:paraId="59159208">
      <w:pPr>
        <w:widowControl w:val="0"/>
        <w:jc w:val="center"/>
        <w:rPr>
          <w:b/>
        </w:rPr>
      </w:pPr>
    </w:p>
    <w:p w14:paraId="58500C4A">
      <w:pPr>
        <w:widowControl w:val="0"/>
        <w:jc w:val="center"/>
        <w:rPr>
          <w:b/>
        </w:rPr>
      </w:pPr>
    </w:p>
    <w:p w14:paraId="187CC38F">
      <w:pPr>
        <w:widowControl w:val="0"/>
        <w:jc w:val="center"/>
        <w:rPr>
          <w:b/>
        </w:rPr>
      </w:pPr>
      <w:r>
        <w:rPr>
          <w:b/>
        </w:rPr>
        <w:object>
          <v:shape id="_x0000_i1029" o:spt="75" type="#_x0000_t75" style="height:675pt;width:464.2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FoxitReader.Document" ShapeID="_x0000_i1029" DrawAspect="Content" ObjectID="_1468075729" r:id="rId12">
            <o:LockedField>false</o:LockedField>
          </o:OLEObject>
        </w:object>
      </w:r>
    </w:p>
    <w:p w14:paraId="51CBAA60">
      <w:pPr>
        <w:widowControl w:val="0"/>
        <w:jc w:val="center"/>
        <w:rPr>
          <w:b/>
        </w:rPr>
      </w:pPr>
    </w:p>
    <w:p w14:paraId="260313C1">
      <w:pPr>
        <w:widowControl w:val="0"/>
        <w:jc w:val="center"/>
        <w:rPr>
          <w:b/>
        </w:rPr>
      </w:pPr>
    </w:p>
    <w:p w14:paraId="2E62E412">
      <w:pPr>
        <w:widowControl w:val="0"/>
        <w:jc w:val="center"/>
        <w:rPr>
          <w:b/>
        </w:rPr>
      </w:pPr>
      <w:r>
        <w:rPr>
          <w:b/>
        </w:rPr>
        <w:object>
          <v:shape id="_x0000_i1030" o:spt="75" type="#_x0000_t75" style="height:711pt;width:497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FoxitReader.Document" ShapeID="_x0000_i1030" DrawAspect="Content" ObjectID="_1468075730" r:id="rId14">
            <o:LockedField>false</o:LockedField>
          </o:OLEObject>
        </w:object>
      </w:r>
    </w:p>
    <w:p w14:paraId="2DEE86AD">
      <w:pPr>
        <w:widowControl w:val="0"/>
        <w:jc w:val="center"/>
        <w:rPr>
          <w:b/>
        </w:rPr>
      </w:pPr>
      <w:r>
        <w:rPr>
          <w:b/>
        </w:rPr>
        <w:t xml:space="preserve"> СОДЕРЖАНИЕ</w:t>
      </w:r>
    </w:p>
    <w:p w14:paraId="014E0E20">
      <w:pPr>
        <w:widowControl w:val="0"/>
        <w:jc w:val="both"/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221"/>
        <w:gridCol w:w="815"/>
      </w:tblGrid>
      <w:tr w14:paraId="41B6B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E05DE0F">
            <w:pPr>
              <w:widowControl w:val="0"/>
              <w:jc w:val="both"/>
            </w:pPr>
            <w:r>
              <w:t>1</w:t>
            </w:r>
          </w:p>
        </w:tc>
        <w:tc>
          <w:tcPr>
            <w:tcW w:w="8221" w:type="dxa"/>
          </w:tcPr>
          <w:p w14:paraId="0BB5EE91">
            <w:pPr>
              <w:widowControl w:val="0"/>
            </w:pPr>
            <w:r>
              <w:t>Общая характеристика рабочей программы общеобразовательной дисциплины «Информатика»</w:t>
            </w:r>
          </w:p>
        </w:tc>
        <w:tc>
          <w:tcPr>
            <w:tcW w:w="815" w:type="dxa"/>
          </w:tcPr>
          <w:p w14:paraId="4F121423">
            <w:pPr>
              <w:widowControl w:val="0"/>
              <w:jc w:val="both"/>
            </w:pPr>
          </w:p>
          <w:p w14:paraId="5A865702">
            <w:pPr>
              <w:widowControl w:val="0"/>
              <w:jc w:val="both"/>
            </w:pPr>
            <w:r>
              <w:t>4</w:t>
            </w:r>
          </w:p>
        </w:tc>
      </w:tr>
      <w:tr w14:paraId="600D4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1BAA7F1">
            <w:pPr>
              <w:widowControl w:val="0"/>
              <w:jc w:val="both"/>
            </w:pPr>
          </w:p>
        </w:tc>
        <w:tc>
          <w:tcPr>
            <w:tcW w:w="8221" w:type="dxa"/>
          </w:tcPr>
          <w:p w14:paraId="1E41D0BC">
            <w:pPr>
              <w:widowControl w:val="0"/>
            </w:pPr>
          </w:p>
        </w:tc>
        <w:tc>
          <w:tcPr>
            <w:tcW w:w="815" w:type="dxa"/>
          </w:tcPr>
          <w:p w14:paraId="43A8A96C">
            <w:pPr>
              <w:widowControl w:val="0"/>
              <w:jc w:val="both"/>
            </w:pPr>
          </w:p>
        </w:tc>
      </w:tr>
      <w:tr w14:paraId="75C7F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A2864BB">
            <w:pPr>
              <w:widowControl w:val="0"/>
              <w:jc w:val="both"/>
            </w:pPr>
            <w:r>
              <w:t>2</w:t>
            </w:r>
          </w:p>
        </w:tc>
        <w:tc>
          <w:tcPr>
            <w:tcW w:w="8221" w:type="dxa"/>
          </w:tcPr>
          <w:p w14:paraId="1F0B3456">
            <w:pPr>
              <w:widowControl w:val="0"/>
            </w:pPr>
            <w:r>
              <w:t>Структура и содержание общеобразовательной дисциплины</w:t>
            </w:r>
          </w:p>
        </w:tc>
        <w:tc>
          <w:tcPr>
            <w:tcW w:w="815" w:type="dxa"/>
          </w:tcPr>
          <w:p w14:paraId="745543AD">
            <w:pPr>
              <w:widowControl w:val="0"/>
              <w:jc w:val="both"/>
            </w:pPr>
            <w:r>
              <w:t>10</w:t>
            </w:r>
          </w:p>
        </w:tc>
      </w:tr>
      <w:tr w14:paraId="29165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8D497B8">
            <w:pPr>
              <w:widowControl w:val="0"/>
              <w:jc w:val="both"/>
            </w:pPr>
          </w:p>
        </w:tc>
        <w:tc>
          <w:tcPr>
            <w:tcW w:w="8221" w:type="dxa"/>
          </w:tcPr>
          <w:p w14:paraId="7809C4DF">
            <w:pPr>
              <w:widowControl w:val="0"/>
            </w:pPr>
          </w:p>
        </w:tc>
        <w:tc>
          <w:tcPr>
            <w:tcW w:w="815" w:type="dxa"/>
          </w:tcPr>
          <w:p w14:paraId="69CA08A9">
            <w:pPr>
              <w:widowControl w:val="0"/>
              <w:jc w:val="both"/>
            </w:pPr>
          </w:p>
        </w:tc>
      </w:tr>
      <w:tr w14:paraId="15DA0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52CE952">
            <w:pPr>
              <w:widowControl w:val="0"/>
              <w:jc w:val="both"/>
            </w:pPr>
            <w:r>
              <w:t>3</w:t>
            </w:r>
          </w:p>
        </w:tc>
        <w:tc>
          <w:tcPr>
            <w:tcW w:w="8221" w:type="dxa"/>
          </w:tcPr>
          <w:p w14:paraId="2C71C811">
            <w:pPr>
              <w:widowControl w:val="0"/>
            </w:pPr>
            <w:r>
              <w:t>Условия реализации программы общеобразовательной дисциплины</w:t>
            </w:r>
          </w:p>
        </w:tc>
        <w:tc>
          <w:tcPr>
            <w:tcW w:w="815" w:type="dxa"/>
          </w:tcPr>
          <w:p w14:paraId="342FD01F">
            <w:pPr>
              <w:widowControl w:val="0"/>
              <w:jc w:val="both"/>
            </w:pPr>
            <w:r>
              <w:t>16</w:t>
            </w:r>
          </w:p>
        </w:tc>
      </w:tr>
      <w:tr w14:paraId="0CD4C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48E7D4F">
            <w:pPr>
              <w:widowControl w:val="0"/>
              <w:jc w:val="both"/>
            </w:pPr>
          </w:p>
        </w:tc>
        <w:tc>
          <w:tcPr>
            <w:tcW w:w="8221" w:type="dxa"/>
          </w:tcPr>
          <w:p w14:paraId="083361BE">
            <w:pPr>
              <w:widowControl w:val="0"/>
            </w:pPr>
          </w:p>
        </w:tc>
        <w:tc>
          <w:tcPr>
            <w:tcW w:w="815" w:type="dxa"/>
          </w:tcPr>
          <w:p w14:paraId="28A0AD61">
            <w:pPr>
              <w:widowControl w:val="0"/>
              <w:jc w:val="both"/>
            </w:pPr>
          </w:p>
        </w:tc>
      </w:tr>
      <w:tr w14:paraId="56283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61F50A7">
            <w:pPr>
              <w:widowControl w:val="0"/>
              <w:jc w:val="both"/>
            </w:pPr>
            <w:r>
              <w:t>4</w:t>
            </w:r>
          </w:p>
        </w:tc>
        <w:tc>
          <w:tcPr>
            <w:tcW w:w="8221" w:type="dxa"/>
          </w:tcPr>
          <w:p w14:paraId="0A887A52">
            <w:pPr>
              <w:widowControl w:val="0"/>
            </w:pPr>
            <w:r>
              <w:t>Контроль и оценка результатов освоения общеобразовательной дисциплины</w:t>
            </w:r>
          </w:p>
        </w:tc>
        <w:tc>
          <w:tcPr>
            <w:tcW w:w="815" w:type="dxa"/>
          </w:tcPr>
          <w:p w14:paraId="5AC06826">
            <w:pPr>
              <w:widowControl w:val="0"/>
              <w:jc w:val="both"/>
            </w:pPr>
            <w:r>
              <w:t>18</w:t>
            </w:r>
          </w:p>
        </w:tc>
      </w:tr>
    </w:tbl>
    <w:p w14:paraId="2F649643">
      <w:pPr>
        <w:widowControl w:val="0"/>
        <w:jc w:val="both"/>
        <w:rPr>
          <w:color w:val="FF0000"/>
        </w:rPr>
      </w:pPr>
    </w:p>
    <w:p w14:paraId="172E8625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caps/>
          <w:color w:val="000000"/>
          <w:sz w:val="28"/>
          <w:szCs w:val="28"/>
        </w:rPr>
      </w:pPr>
    </w:p>
    <w:p w14:paraId="460C600B">
      <w:pPr>
        <w:pStyle w:val="3"/>
        <w:spacing w:before="0"/>
        <w:rPr>
          <w:rFonts w:ascii="Times New Roman" w:hAnsi="Times New Roman"/>
          <w:b w:val="0"/>
          <w:i w:val="0"/>
        </w:rPr>
      </w:pPr>
    </w:p>
    <w:p w14:paraId="3DF3075C">
      <w:r>
        <w:br w:type="page"/>
      </w:r>
    </w:p>
    <w:p w14:paraId="43DC0386">
      <w:pPr>
        <w:pStyle w:val="2"/>
        <w:keepNext w:val="0"/>
        <w:widowControl w:val="0"/>
        <w:ind w:firstLine="709"/>
        <w:jc w:val="center"/>
        <w:rPr>
          <w:b/>
          <w:bCs/>
        </w:rPr>
      </w:pPr>
      <w:bookmarkStart w:id="0" w:name="_Toc125105120"/>
      <w:r>
        <w:rPr>
          <w:b/>
          <w:bCs/>
        </w:rPr>
        <w:t>1. ОБЩАЯ ХАРАКТЕРИСТИКА РАБОЧЕЙ ПРОГРАММЫ ОБЩЕОБРАЗОВАТЕЛЬНОЙ ДИСЦИПЛИНЫ «ИНФОРМАТИКА»</w:t>
      </w:r>
      <w:bookmarkEnd w:id="0"/>
    </w:p>
    <w:p w14:paraId="197A1675">
      <w:pPr>
        <w:pStyle w:val="2"/>
        <w:keepNext w:val="0"/>
        <w:widowControl w:val="0"/>
        <w:ind w:firstLine="709"/>
        <w:rPr>
          <w:rStyle w:val="23"/>
        </w:rPr>
      </w:pPr>
    </w:p>
    <w:p w14:paraId="659FB2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>
        <w:rPr>
          <w:b/>
        </w:rPr>
        <w:t xml:space="preserve">1.1. Место дисциплины в структуре образовательной программы СПО: </w:t>
      </w:r>
    </w:p>
    <w:p w14:paraId="4C31FF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14:paraId="7AE82280">
      <w:pPr>
        <w:widowControl w:val="0"/>
        <w:tabs>
          <w:tab w:val="left" w:pos="5889"/>
        </w:tabs>
        <w:suppressAutoHyphens/>
        <w:autoSpaceDE w:val="0"/>
        <w:autoSpaceDN w:val="0"/>
        <w:adjustRightInd w:val="0"/>
        <w:ind w:firstLine="480" w:firstLineChars="200"/>
        <w:jc w:val="both"/>
        <w:rPr>
          <w:color w:val="FF0000"/>
          <w:u w:val="single"/>
        </w:rPr>
      </w:pPr>
      <w:r>
        <w:t>Общеобразовательная дисциплина «Информатика и информационно-коммуникационные технологии в профессиональной деятельности» является обязательной частью общеобразовательного цикла образовательной программы в соответствии с ФГОС СПО  по</w:t>
      </w:r>
      <w:r>
        <w:rPr>
          <w:u w:val="single"/>
        </w:rPr>
        <w:t xml:space="preserve"> профессии 43.01.09 Повар, кондитер</w:t>
      </w:r>
      <w:r>
        <w:rPr>
          <w:color w:val="FF0000"/>
          <w:u w:val="single"/>
        </w:rPr>
        <w:t xml:space="preserve">. </w:t>
      </w:r>
    </w:p>
    <w:p w14:paraId="2C92F091">
      <w:pPr>
        <w:widowControl w:val="0"/>
        <w:ind w:firstLine="709"/>
        <w:rPr>
          <w:color w:val="FF0000"/>
          <w:u w:val="single"/>
        </w:rPr>
      </w:pPr>
    </w:p>
    <w:p w14:paraId="0B26D5E1">
      <w:pPr>
        <w:widowControl w:val="0"/>
        <w:ind w:firstLine="709"/>
        <w:rPr>
          <w:b/>
        </w:rPr>
      </w:pPr>
      <w:r>
        <w:rPr>
          <w:b/>
        </w:rPr>
        <w:t>1.2. Цели и планируемые результаты освоения дисциплины:</w:t>
      </w:r>
    </w:p>
    <w:p w14:paraId="60CAA619">
      <w:pPr>
        <w:widowControl w:val="0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</w:p>
    <w:p w14:paraId="179F0824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  <w:r>
        <w:rPr>
          <w:b/>
          <w:bCs/>
        </w:rPr>
        <w:t>1.2.1. Цели дисциплины</w:t>
      </w:r>
    </w:p>
    <w:p w14:paraId="795EB250">
      <w:pPr>
        <w:ind w:firstLine="480" w:firstLineChars="200"/>
        <w:jc w:val="both"/>
      </w:pPr>
      <w:r>
        <w:t>Назначение курса «Информатика и информационно-коммуникационные технологии в профессиональной деятельности» заключается в том, что студенты после его изучения смогут решать самые разнообразные задачи в процессе обучения, а также в самостоятельной творческой и профессиональной деятельности.</w:t>
      </w:r>
    </w:p>
    <w:p w14:paraId="43AF8C0B">
      <w:pPr>
        <w:spacing w:line="360" w:lineRule="auto"/>
        <w:ind w:firstLine="851"/>
        <w:jc w:val="both"/>
        <w:rPr>
          <w:sz w:val="28"/>
          <w:szCs w:val="28"/>
        </w:rPr>
      </w:pPr>
    </w:p>
    <w:p w14:paraId="60BBB4D9">
      <w:pPr>
        <w:spacing w:line="360" w:lineRule="auto"/>
        <w:ind w:firstLine="851"/>
        <w:jc w:val="both"/>
        <w:rPr>
          <w:sz w:val="28"/>
          <w:szCs w:val="28"/>
        </w:rPr>
      </w:pPr>
    </w:p>
    <w:p w14:paraId="4365DE16">
      <w:pPr>
        <w:spacing w:line="360" w:lineRule="auto"/>
        <w:ind w:firstLine="851"/>
        <w:jc w:val="both"/>
        <w:rPr>
          <w:sz w:val="28"/>
          <w:szCs w:val="28"/>
        </w:rPr>
      </w:pPr>
    </w:p>
    <w:p w14:paraId="6E7336E9">
      <w:pPr>
        <w:spacing w:line="360" w:lineRule="auto"/>
        <w:ind w:firstLine="851"/>
        <w:jc w:val="both"/>
        <w:rPr>
          <w:sz w:val="28"/>
          <w:szCs w:val="28"/>
        </w:rPr>
      </w:pPr>
    </w:p>
    <w:p w14:paraId="7B3C0825">
      <w:pPr>
        <w:spacing w:line="360" w:lineRule="auto"/>
        <w:ind w:firstLine="851"/>
        <w:jc w:val="both"/>
        <w:rPr>
          <w:sz w:val="28"/>
          <w:szCs w:val="28"/>
        </w:rPr>
      </w:pPr>
    </w:p>
    <w:p w14:paraId="74D69F43">
      <w:pPr>
        <w:spacing w:line="360" w:lineRule="auto"/>
        <w:ind w:firstLine="851"/>
        <w:jc w:val="both"/>
        <w:rPr>
          <w:sz w:val="28"/>
          <w:szCs w:val="28"/>
        </w:rPr>
      </w:pPr>
    </w:p>
    <w:p w14:paraId="450425CC">
      <w:pPr>
        <w:spacing w:line="360" w:lineRule="auto"/>
        <w:ind w:firstLine="851"/>
        <w:jc w:val="both"/>
        <w:rPr>
          <w:sz w:val="28"/>
          <w:szCs w:val="28"/>
        </w:rPr>
        <w:sectPr>
          <w:pgSz w:w="11906" w:h="16838"/>
          <w:pgMar w:top="1701" w:right="1134" w:bottom="851" w:left="1134" w:header="709" w:footer="709" w:gutter="0"/>
          <w:cols w:space="708" w:num="1"/>
          <w:docGrid w:linePitch="360" w:charSpace="0"/>
        </w:sectPr>
      </w:pPr>
    </w:p>
    <w:p w14:paraId="10EB7DEB">
      <w:pPr>
        <w:widowControl w:val="0"/>
        <w:jc w:val="both"/>
        <w:rPr>
          <w:rFonts w:eastAsia="Calibri"/>
          <w:b/>
          <w:bCs/>
        </w:rPr>
      </w:pPr>
      <w:bookmarkStart w:id="1" w:name="bookmark5"/>
      <w:r>
        <w:rPr>
          <w:b/>
          <w:bCs/>
        </w:rPr>
        <w:t>1.2.2. Планируемые результаты освоения общеобразовательной дисциплины</w:t>
      </w:r>
      <w:r>
        <w:rPr>
          <w:rFonts w:eastAsia="Calibri"/>
          <w:b/>
          <w:bCs/>
        </w:rPr>
        <w:t xml:space="preserve"> в соответствии с ФГОС СПО и на основе ФГОС СОО</w:t>
      </w:r>
    </w:p>
    <w:p w14:paraId="21ABBFE0">
      <w:pPr>
        <w:widowControl w:val="0"/>
        <w:jc w:val="both"/>
        <w:rPr>
          <w:rFonts w:eastAsia="Calibri"/>
          <w:b/>
          <w:bCs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5565"/>
        <w:gridCol w:w="6706"/>
      </w:tblGrid>
      <w:tr w14:paraId="214EC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2" w:type="dxa"/>
            <w:vMerge w:val="restart"/>
            <w:vAlign w:val="center"/>
          </w:tcPr>
          <w:p w14:paraId="27DE706D">
            <w:pPr>
              <w:widowControl w:val="0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iCs/>
              </w:rPr>
              <w:t>Код и наименование формируемых компетенций</w:t>
            </w:r>
          </w:p>
        </w:tc>
        <w:tc>
          <w:tcPr>
            <w:tcW w:w="12271" w:type="dxa"/>
            <w:gridSpan w:val="2"/>
            <w:vAlign w:val="center"/>
          </w:tcPr>
          <w:p w14:paraId="01899615">
            <w:pPr>
              <w:widowControl w:val="0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iCs/>
              </w:rPr>
              <w:t>Планируемые результаты освоения дисциплины</w:t>
            </w:r>
          </w:p>
        </w:tc>
      </w:tr>
      <w:tr w14:paraId="68BD7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2" w:type="dxa"/>
            <w:vMerge w:val="continue"/>
            <w:vAlign w:val="center"/>
          </w:tcPr>
          <w:p w14:paraId="30EA1968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5565" w:type="dxa"/>
            <w:vAlign w:val="center"/>
          </w:tcPr>
          <w:p w14:paraId="365F8146">
            <w:pPr>
              <w:widowControl w:val="0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iCs/>
              </w:rPr>
              <w:t>Общие</w:t>
            </w:r>
          </w:p>
        </w:tc>
        <w:tc>
          <w:tcPr>
            <w:tcW w:w="6706" w:type="dxa"/>
            <w:vAlign w:val="center"/>
          </w:tcPr>
          <w:p w14:paraId="7DEF859E">
            <w:pPr>
              <w:widowControl w:val="0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iCs/>
              </w:rPr>
              <w:t>Дисциплинарные</w:t>
            </w:r>
          </w:p>
        </w:tc>
      </w:tr>
      <w:tr w14:paraId="5E2F0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2" w:type="dxa"/>
          </w:tcPr>
          <w:p w14:paraId="5AB2B894">
            <w:pPr>
              <w:widowControl w:val="0"/>
              <w:rPr>
                <w:rFonts w:eastAsia="Calibri"/>
                <w:iCs/>
              </w:rPr>
            </w:pPr>
            <w:r>
              <w:rPr>
                <w:rFonts w:eastAsia="Calibri"/>
                <w:b/>
                <w:bCs/>
                <w:iCs/>
              </w:rPr>
              <w:t>ОК 01.</w:t>
            </w:r>
            <w:r>
              <w:rPr>
                <w:rFonts w:eastAsia="Calibri"/>
                <w:iCs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565" w:type="dxa"/>
          </w:tcPr>
          <w:p w14:paraId="75D88CD7">
            <w:pPr>
              <w:widowControl w:val="0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В части трудового воспитания:</w:t>
            </w:r>
          </w:p>
          <w:p w14:paraId="7BF559DE">
            <w:pPr>
              <w:widowControl w:val="0"/>
              <w:rPr>
                <w:b/>
                <w:bCs/>
              </w:rPr>
            </w:pPr>
            <w:r>
              <w:rPr>
                <w:shd w:val="clear" w:color="auto" w:fill="FFFFFF"/>
              </w:rPr>
              <w:t>- готовность к труду, осознание ценности мастерства, трудолюбие;</w:t>
            </w:r>
          </w:p>
          <w:p w14:paraId="5DA085A5">
            <w:pPr>
              <w:widowControl w:val="0"/>
            </w:pPr>
            <w:r>
              <w:rPr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</w:p>
          <w:p w14:paraId="2D46EA15">
            <w:pPr>
              <w:widowControl w:val="0"/>
              <w:rPr>
                <w:strike/>
                <w:shd w:val="clear" w:color="auto" w:fill="FFFFFF"/>
              </w:rPr>
            </w:pPr>
            <w:r>
              <w:rPr>
                <w:shd w:val="clear" w:color="auto" w:fill="FFFFFF"/>
              </w:rPr>
              <w:t>- интерес к различным сферам профессиональной деятельности</w:t>
            </w:r>
            <w:r>
              <w:rPr>
                <w:b/>
                <w:bCs/>
                <w:shd w:val="clear" w:color="auto" w:fill="FFFFFF"/>
              </w:rPr>
              <w:t>,</w:t>
            </w:r>
          </w:p>
          <w:p w14:paraId="114BCFA6">
            <w:pPr>
              <w:widowControl w:val="0"/>
              <w:rPr>
                <w:rStyle w:val="25"/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3DC91555">
            <w:pPr>
              <w:widowControl w:val="0"/>
              <w:rPr>
                <w:shd w:val="clear" w:color="auto" w:fill="FFFFFF"/>
              </w:rPr>
            </w:pPr>
            <w:r>
              <w:rPr>
                <w:rStyle w:val="25"/>
                <w:b/>
                <w:bCs/>
                <w:shd w:val="clear" w:color="auto" w:fill="FFFFFF"/>
              </w:rPr>
              <w:t xml:space="preserve">а) </w:t>
            </w:r>
            <w:r>
              <w:rPr>
                <w:b/>
                <w:bCs/>
                <w:shd w:val="clear" w:color="auto" w:fill="FFFFFF"/>
              </w:rPr>
              <w:t>базовые логические действия</w:t>
            </w:r>
            <w:r>
              <w:rPr>
                <w:shd w:val="clear" w:color="auto" w:fill="FFFFFF"/>
              </w:rPr>
              <w:t>:</w:t>
            </w:r>
          </w:p>
          <w:p w14:paraId="5ECEA970">
            <w:pPr>
              <w:widowControl w:val="0"/>
            </w:pPr>
            <w:r>
              <w:rPr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>
              <w:rPr>
                <w:b/>
                <w:bCs/>
                <w:shd w:val="clear" w:color="auto" w:fill="FFFFFF"/>
              </w:rPr>
              <w:t xml:space="preserve">; </w:t>
            </w:r>
          </w:p>
          <w:p w14:paraId="3072ECBB">
            <w:pPr>
              <w:pStyle w:val="24"/>
              <w:widowControl w:val="0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156BAFDC">
            <w:pPr>
              <w:pStyle w:val="24"/>
              <w:widowControl w:val="0"/>
              <w:shd w:val="clear" w:color="auto" w:fill="FFFFFF"/>
              <w:spacing w:before="0" w:beforeAutospacing="0" w:after="0" w:afterAutospacing="0"/>
              <w:textAlignment w:val="baseline"/>
            </w:pPr>
            <w:r>
              <w:t>- определять цели деятельности, задавать параметры и критерии их достижения;</w:t>
            </w:r>
          </w:p>
          <w:p w14:paraId="195FAC79">
            <w:pPr>
              <w:pStyle w:val="24"/>
              <w:widowControl w:val="0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- выявлять закономерности и противоречия в рассматриваемых явлениях; </w:t>
            </w:r>
          </w:p>
          <w:p w14:paraId="6611474A">
            <w:pPr>
              <w:pStyle w:val="24"/>
              <w:widowControl w:val="0"/>
              <w:shd w:val="clear" w:color="auto" w:fill="FFFFFF"/>
              <w:spacing w:before="0" w:beforeAutospacing="0" w:after="0" w:afterAutospacing="0"/>
              <w:textAlignment w:val="baseline"/>
            </w:pPr>
            <w: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</w:p>
          <w:p w14:paraId="76A7539A">
            <w:pPr>
              <w:widowControl w:val="0"/>
            </w:pPr>
            <w:r>
              <w:t>- развивать креативное мышление при решении жизненных проблем</w:t>
            </w:r>
          </w:p>
          <w:p w14:paraId="3CADCF50">
            <w:pPr>
              <w:widowControl w:val="0"/>
              <w:rPr>
                <w:b/>
                <w:bCs/>
                <w:shd w:val="clear" w:color="auto" w:fill="FFFFFF"/>
              </w:rPr>
            </w:pPr>
            <w:r>
              <w:rPr>
                <w:rStyle w:val="25"/>
                <w:b/>
                <w:bCs/>
                <w:shd w:val="clear" w:color="auto" w:fill="FFFFFF"/>
              </w:rPr>
              <w:t>б)</w:t>
            </w:r>
            <w:r>
              <w:rPr>
                <w:b/>
                <w:bCs/>
                <w:shd w:val="clear" w:color="auto" w:fill="FFFFFF"/>
              </w:rPr>
              <w:t> базовые исследовательские действия:</w:t>
            </w:r>
          </w:p>
          <w:p w14:paraId="3A4CB8A3">
            <w:pPr>
              <w:widowControl w:val="0"/>
              <w:shd w:val="clear" w:color="auto" w:fill="FFFFFF"/>
              <w:textAlignment w:val="baseline"/>
            </w:pPr>
            <w:r>
              <w:t>- владеть навыками учебно-исследовательской и проектной деятельности, навыками разрешения проблем;</w:t>
            </w:r>
          </w:p>
          <w:p w14:paraId="7485FE22">
            <w:pPr>
              <w:widowControl w:val="0"/>
              <w:shd w:val="clear" w:color="auto" w:fill="FFFFFF"/>
              <w:textAlignment w:val="baseline"/>
            </w:pPr>
            <w: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  <w:p w14:paraId="5D964E17">
            <w:pPr>
              <w:widowControl w:val="0"/>
              <w:shd w:val="clear" w:color="auto" w:fill="FFFFFF"/>
              <w:textAlignment w:val="baseline"/>
              <w:rPr>
                <w:b/>
                <w:bCs/>
                <w:iCs/>
              </w:rPr>
            </w:pPr>
            <w: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14:paraId="56A34675">
            <w:pPr>
              <w:widowControl w:val="0"/>
              <w:shd w:val="clear" w:color="auto" w:fill="FFFFFF"/>
              <w:textAlignment w:val="baseline"/>
            </w:pPr>
            <w:r>
              <w:t>- уметь переносить знания в познавательную и практическую области жизнедеятельности;</w:t>
            </w:r>
          </w:p>
          <w:p w14:paraId="67F8C01F">
            <w:pPr>
              <w:widowControl w:val="0"/>
              <w:shd w:val="clear" w:color="auto" w:fill="FFFFFF"/>
              <w:textAlignment w:val="baseline"/>
            </w:pPr>
            <w:r>
              <w:t>- уметь интегрировать знания из разных предметных областей;</w:t>
            </w:r>
          </w:p>
          <w:p w14:paraId="6EC340E1">
            <w:pPr>
              <w:widowControl w:val="0"/>
              <w:shd w:val="clear" w:color="auto" w:fill="FFFFFF"/>
              <w:textAlignment w:val="baseline"/>
            </w:pPr>
            <w:r>
              <w:t>- выдвигать новые идеи, предлагать оригинальные подходы и решения;</w:t>
            </w:r>
          </w:p>
          <w:p w14:paraId="37E152CB">
            <w:pPr>
              <w:widowControl w:val="0"/>
              <w:rPr>
                <w:rFonts w:eastAsia="Calibri"/>
                <w:b/>
                <w:iCs/>
              </w:rPr>
            </w:pPr>
            <w: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6706" w:type="dxa"/>
          </w:tcPr>
          <w:p w14:paraId="761B8B84">
            <w:pPr>
              <w:widowControl w:val="0"/>
              <w:rPr>
                <w:rFonts w:eastAsia="Calibri"/>
                <w:b/>
                <w:iCs/>
              </w:rPr>
            </w:pPr>
            <w:r>
              <w:t>- понимать угрозу информационной безопасности, использовать методы и средства противодействия этим угрозам, соблюдать меры безопасности, предотвращающие незаконное распространение персональных данных; соблюдать требования техники безопасности и гигиены при работе с компьютерами и другими компонентами цифрового окружения; понимать правовые основы использования компьютерных программ, баз данных и работы в сети Интернет;</w:t>
            </w:r>
          </w:p>
          <w:p w14:paraId="773C8DA2">
            <w:pPr>
              <w:widowControl w:val="0"/>
              <w:rPr>
                <w:rFonts w:eastAsia="Calibri"/>
                <w:b/>
                <w:iCs/>
              </w:rPr>
            </w:pPr>
            <w: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понимать возможности и ограничения технологий искусственного интеллекта в различных областях; иметь представление об использовании информационных технологий в различных профессиональных сферах</w:t>
            </w:r>
          </w:p>
        </w:tc>
      </w:tr>
      <w:tr w14:paraId="56A1C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2" w:type="dxa"/>
          </w:tcPr>
          <w:p w14:paraId="66B4DAED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b/>
                <w:bCs/>
                <w:iCs/>
              </w:rPr>
              <w:t>ОК 02</w:t>
            </w:r>
            <w:r>
              <w:rPr>
                <w:rFonts w:eastAsia="Calibri"/>
                <w:iCs/>
              </w:rPr>
              <w:t xml:space="preserve">. </w:t>
            </w: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565" w:type="dxa"/>
          </w:tcPr>
          <w:p w14:paraId="43DA4922">
            <w:pPr>
              <w:widowControl w:val="0"/>
              <w:jc w:val="both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В области ценности научного познания:</w:t>
            </w:r>
          </w:p>
          <w:p w14:paraId="788B76B4">
            <w:pPr>
              <w:widowControl w:val="0"/>
              <w:jc w:val="both"/>
              <w:rPr>
                <w:b/>
                <w:bCs/>
              </w:rPr>
            </w:pPr>
            <w:r>
              <w:rPr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14:paraId="7634C78C">
            <w:pPr>
              <w:widowControl w:val="0"/>
              <w:jc w:val="both"/>
            </w:pPr>
            <w:r>
              <w:rPr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25CD9D75">
            <w:pPr>
              <w:widowControl w:val="0"/>
              <w:jc w:val="both"/>
              <w:rPr>
                <w:b/>
                <w:bCs/>
                <w:iCs/>
              </w:rPr>
            </w:pPr>
            <w:r>
              <w:rPr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565306B9">
            <w:pPr>
              <w:widowControl w:val="0"/>
              <w:jc w:val="both"/>
              <w:rPr>
                <w:rStyle w:val="25"/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5836672F">
            <w:pPr>
              <w:widowControl w:val="0"/>
              <w:shd w:val="clear" w:color="auto" w:fill="FFFFFF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в) работа с информацией:</w:t>
            </w:r>
          </w:p>
          <w:p w14:paraId="06A15157">
            <w:pPr>
              <w:widowControl w:val="0"/>
              <w:jc w:val="both"/>
            </w:pPr>
            <w: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EC3ACA1">
            <w:pPr>
              <w:widowControl w:val="0"/>
              <w:jc w:val="both"/>
            </w:pPr>
            <w: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9374798">
            <w:pPr>
              <w:widowControl w:val="0"/>
              <w:jc w:val="both"/>
            </w:pPr>
            <w:r>
              <w:t>- оценивать достоверность, легитимность информации, ее соответствие правовым и морально-этическим нормам;</w:t>
            </w:r>
          </w:p>
          <w:p w14:paraId="2D481739">
            <w:pPr>
              <w:widowControl w:val="0"/>
              <w:jc w:val="both"/>
            </w:pPr>
            <w: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0B2B5D89">
            <w:pPr>
              <w:widowControl w:val="0"/>
              <w:rPr>
                <w:rFonts w:eastAsia="Calibri"/>
                <w:bCs/>
                <w:iCs/>
              </w:rPr>
            </w:pPr>
            <w: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6706" w:type="dxa"/>
          </w:tcPr>
          <w:p w14:paraId="038F772D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</w:rPr>
              <w:t xml:space="preserve">- </w:t>
            </w:r>
            <w:r>
              <w:t xml:space="preserve"> владеть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уметь критически оценивать информацию, полученную из сети Интернет; характеризовать большие данные, приводить примеры источников их получения и направления использования;</w:t>
            </w:r>
          </w:p>
          <w:p w14:paraId="7AF2C936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понимать основные принципы устройства и функционирования современных стационарных и мобильных компьютеров; тенденций развития компьютерных технологий; владеть навыками работы с операционными системами и основными видами программного обеспечения для решения учебных задач по выбранной специализации;</w:t>
            </w:r>
          </w:p>
          <w:p w14:paraId="6A56D62E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иметь представления о компьютерных сетях и их роли в современном мире; об общих принципах разработки и функционирования интернет-приложений;</w:t>
            </w:r>
          </w:p>
          <w:p w14:paraId="46F0EDB3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понимать основные принципы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      </w:r>
          </w:p>
          <w:p w14:paraId="73D2C205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уметь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      </w:r>
          </w:p>
          <w:p w14:paraId="611A280D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владеть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14:paraId="58A7BCBE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уметь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328059C1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уметь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      </w:r>
          </w:p>
          <w:p w14:paraId="3152269C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0BF5F08F">
            <w:pPr>
              <w:widowControl w:val="0"/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 уметь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  <w:tr w14:paraId="7D704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2" w:type="dxa"/>
          </w:tcPr>
          <w:p w14:paraId="05071461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ПК 1.1. Подготавливать рабочее место, оборудование, сырье, исходные материалы для</w:t>
            </w:r>
          </w:p>
          <w:p w14:paraId="05E24A74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обработки сырья, приготовления полуфабрикатов в соответствии с инструкциями и</w:t>
            </w:r>
          </w:p>
          <w:p w14:paraId="5786BD57">
            <w:pPr>
              <w:widowControl w:val="0"/>
              <w:rPr>
                <w:rFonts w:eastAsia="Calibri"/>
                <w:bCs/>
                <w:i/>
              </w:rPr>
            </w:pPr>
            <w:r>
              <w:rPr>
                <w:rFonts w:eastAsia="Calibri"/>
                <w:bCs/>
              </w:rPr>
              <w:t>регламентами.</w:t>
            </w:r>
          </w:p>
        </w:tc>
        <w:tc>
          <w:tcPr>
            <w:tcW w:w="5565" w:type="dxa"/>
          </w:tcPr>
          <w:p w14:paraId="4BD6AF3E">
            <w:pPr>
              <w:widowControl w:val="0"/>
              <w:jc w:val="both"/>
            </w:pPr>
            <w:r>
              <w:t>- оценивать достоверность, легитимность информации, ее соответствие правовым и морально-этическим нормам;</w:t>
            </w:r>
          </w:p>
          <w:p w14:paraId="2D053950">
            <w:pPr>
              <w:widowControl w:val="0"/>
              <w:shd w:val="clear" w:color="auto" w:fill="FFFFFF"/>
              <w:jc w:val="both"/>
              <w:textAlignment w:val="baseline"/>
            </w:pPr>
            <w:r>
              <w:t>- владеть навыками учебно-исследовательской и проектной деятельности, навыками разрешения проблем;</w:t>
            </w:r>
          </w:p>
          <w:p w14:paraId="12AFBE2E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6706" w:type="dxa"/>
          </w:tcPr>
          <w:p w14:paraId="5EB51BA1">
            <w:pPr>
              <w:widowControl w:val="0"/>
              <w:jc w:val="both"/>
              <w:rPr>
                <w:b/>
                <w:bCs/>
              </w:rPr>
            </w:pPr>
            <w: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понимать возможности и ограничения технологий искусственного интеллекта в различных областях; иметь представление об использовании информационных технологий в различных профессиональных сферах</w:t>
            </w:r>
          </w:p>
        </w:tc>
      </w:tr>
    </w:tbl>
    <w:p w14:paraId="425C9CCE">
      <w:pPr>
        <w:widowControl w:val="0"/>
        <w:jc w:val="both"/>
        <w:rPr>
          <w:b/>
          <w:bCs/>
          <w:color w:val="FF0000"/>
        </w:rPr>
      </w:pPr>
    </w:p>
    <w:p w14:paraId="6CBEA58E">
      <w:pPr>
        <w:widowControl w:val="0"/>
        <w:rPr>
          <w:color w:val="FF0000"/>
        </w:rPr>
      </w:pPr>
      <w:r>
        <w:rPr>
          <w:b/>
          <w:bCs/>
          <w:highlight w:val="white"/>
        </w:rPr>
        <w:t xml:space="preserve">1.2.3 Личностные результаты, формируемые у обучающегося при освоении дисциплины «Информатика»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"/>
        <w:gridCol w:w="13459"/>
      </w:tblGrid>
      <w:tr w14:paraId="48D6D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79FA5175">
            <w:pPr>
              <w:jc w:val="both"/>
            </w:pPr>
            <w:r>
              <w:t>ЛР 4</w:t>
            </w:r>
          </w:p>
        </w:tc>
        <w:tc>
          <w:tcPr>
            <w:tcW w:w="13459" w:type="dxa"/>
          </w:tcPr>
          <w:p w14:paraId="26CD0676">
            <w:pPr>
              <w:pStyle w:val="27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труду человека, осознающий ценность собственного труда и труда других людей.  Экономически активный, ориентированный на осознанный выбор сферы профессиональной деятельности с учетом личных жизненных планов, потребностей своей семьи, российского общества.Выражающий осознанную готовность к получению профессионального образования, к непрерывному образованию в течение жизни Демонстрирующий позитивное отношение к регулированию трудовых отношений. Ориентированный на самообразование и профессиональную переподготовку в условиях смены технологического уклада и сопутствующих социальных перемен.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14:paraId="79E4C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13F1F5EE">
            <w:r>
              <w:t xml:space="preserve"> ЛР 6 </w:t>
            </w:r>
          </w:p>
        </w:tc>
        <w:tc>
          <w:tcPr>
            <w:tcW w:w="13459" w:type="dxa"/>
          </w:tcPr>
          <w:p w14:paraId="583B6D0D">
            <w:pPr>
              <w:pStyle w:val="27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профессиональные достижения, деятельно выражающий познавательные интересы с учетом своих способностей, образовательного и профессионального маршрута, выбранной квалификации</w:t>
            </w:r>
          </w:p>
        </w:tc>
      </w:tr>
      <w:tr w14:paraId="17BC5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5672021D">
            <w:r>
              <w:t>ЛР 9</w:t>
            </w:r>
          </w:p>
        </w:tc>
        <w:tc>
          <w:tcPr>
            <w:tcW w:w="13459" w:type="dxa"/>
          </w:tcPr>
          <w:p w14:paraId="45FE48EE">
            <w:pPr>
              <w:pStyle w:val="27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Сознающий ценность жизни, здоровья и безопасности.     Соблюдающий и пропагандирующий здоровый образ жизни (здоровое питание, соблюдение гигиены, режим занятий и отдыха, физическая активность), демонстрирующий стремление к физическому совершенствованию. Проявляющий сознательное и обоснованное неприятие вредных привычек и опасных наклонностей (курение, употребление алкоголя, наркотиков, психоактивных веществ, азартных игр, любых форм зависимостей), деструктивного поведения в обществе, в том числе в цифровой среде</w:t>
            </w:r>
          </w:p>
        </w:tc>
      </w:tr>
      <w:tr w14:paraId="6CA35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63ED056E">
            <w:r>
              <w:rPr>
                <w:color w:val="000000"/>
              </w:rPr>
              <w:t>ЛР12</w:t>
            </w:r>
          </w:p>
        </w:tc>
        <w:tc>
          <w:tcPr>
            <w:tcW w:w="13459" w:type="dxa"/>
          </w:tcPr>
          <w:p w14:paraId="3A8867DC">
            <w:pPr>
              <w:pStyle w:val="2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Принимающий российские традиционные семейные ценности. Ориентированный на создание устойчивой многодетной семьи, понимание брака как союза мужчины и женщины для создания семьи, рождения и воспитания детей, неприятия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14:paraId="5B902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063307AE">
            <w:pPr>
              <w:rPr>
                <w:color w:val="000000"/>
              </w:rPr>
            </w:pPr>
            <w:r>
              <w:rPr>
                <w:color w:val="000000"/>
              </w:rPr>
              <w:t>ЛР13</w:t>
            </w:r>
          </w:p>
        </w:tc>
        <w:tc>
          <w:tcPr>
            <w:tcW w:w="13459" w:type="dxa"/>
          </w:tcPr>
          <w:p w14:paraId="454481DE">
            <w:r>
              <w:t>Выполняющий профессиональные навыки в сфере сервиса общественного питания</w:t>
            </w:r>
          </w:p>
        </w:tc>
      </w:tr>
      <w:tr w14:paraId="77D4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608835D5">
            <w:pPr>
              <w:rPr>
                <w:color w:val="000000"/>
              </w:rPr>
            </w:pPr>
            <w:r>
              <w:rPr>
                <w:color w:val="000000"/>
              </w:rPr>
              <w:t>ЛР14</w:t>
            </w:r>
          </w:p>
        </w:tc>
        <w:tc>
          <w:tcPr>
            <w:tcW w:w="13459" w:type="dxa"/>
          </w:tcPr>
          <w:p w14:paraId="72675C35">
            <w:r>
              <w:t>Демонстрирующий навыки приготовления полуфабрикатов и различных  блюд  в соответствии с инструкциями и регламентами</w:t>
            </w:r>
          </w:p>
        </w:tc>
      </w:tr>
      <w:tr w14:paraId="244BC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14733BBC">
            <w:r>
              <w:t>ЛР15</w:t>
            </w:r>
          </w:p>
        </w:tc>
        <w:tc>
          <w:tcPr>
            <w:tcW w:w="13459" w:type="dxa"/>
          </w:tcPr>
          <w:p w14:paraId="07BF3742">
            <w:pPr>
              <w:pStyle w:val="27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</w:tr>
      <w:tr w14:paraId="31250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78A8714C">
            <w:pPr>
              <w:widowControl w:val="0"/>
              <w:jc w:val="both"/>
              <w:rPr>
                <w:color w:val="FF0000"/>
              </w:rPr>
            </w:pPr>
            <w:r>
              <w:rPr>
                <w:color w:val="000000"/>
              </w:rPr>
              <w:t>ЛР19</w:t>
            </w:r>
          </w:p>
        </w:tc>
        <w:tc>
          <w:tcPr>
            <w:tcW w:w="13459" w:type="dxa"/>
          </w:tcPr>
          <w:p w14:paraId="3AFD606B">
            <w:pPr>
              <w:pStyle w:val="2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 уровень подготовки, соответствующий современным стандартам и передовым технологиям, потребностям регионального рынка и цифровой экономики</w:t>
            </w:r>
          </w:p>
        </w:tc>
      </w:tr>
      <w:tr w14:paraId="07284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 w14:paraId="426B8017">
            <w:r>
              <w:t xml:space="preserve"> ЛР 23</w:t>
            </w:r>
          </w:p>
        </w:tc>
        <w:tc>
          <w:tcPr>
            <w:tcW w:w="13459" w:type="dxa"/>
          </w:tcPr>
          <w:p w14:paraId="0F1A5D71">
            <w:pPr>
              <w:pStyle w:val="27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Способный использовать различные цифровые средства и умения, позволяющие во взаимодействии с другими людьми достигать поставленных целей в цифровой среде</w:t>
            </w:r>
          </w:p>
        </w:tc>
      </w:tr>
    </w:tbl>
    <w:p w14:paraId="2933B16D">
      <w:pPr>
        <w:widowControl w:val="0"/>
        <w:rPr>
          <w:b/>
          <w:color w:val="FF0000"/>
        </w:rPr>
        <w:sectPr>
          <w:pgSz w:w="16838" w:h="11906" w:orient="landscape"/>
          <w:pgMar w:top="1134" w:right="850" w:bottom="1134" w:left="1701" w:header="708" w:footer="708" w:gutter="0"/>
          <w:cols w:space="708" w:num="1"/>
          <w:docGrid w:linePitch="360" w:charSpace="0"/>
        </w:sectPr>
      </w:pPr>
    </w:p>
    <w:bookmarkEnd w:id="1"/>
    <w:p w14:paraId="081E241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>2. ОУД.19 ИНФОРМАТИКА И ИНФОРМАЦИОННО-КОММУНИКАЦИОННЫЕ ТЕХНОЛОГИИ В ПРОФЕССИОНАЛЬНОЙ ДЕЯТЕЛЬНОСТИ</w:t>
      </w:r>
    </w:p>
    <w:p w14:paraId="428B3A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14:paraId="552E95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u w:val="single"/>
        </w:rPr>
      </w:pPr>
      <w:r>
        <w:rPr>
          <w:b/>
        </w:rPr>
        <w:t>2.1. Объем дисциплины и виды учебной работы</w:t>
      </w:r>
    </w:p>
    <w:tbl>
      <w:tblPr>
        <w:tblStyle w:val="5"/>
        <w:tblW w:w="9494" w:type="dxa"/>
        <w:tblInd w:w="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2440"/>
      </w:tblGrid>
      <w:tr w14:paraId="78AF1A28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73625ED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192EF2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Объем в часах*</w:t>
            </w:r>
          </w:p>
        </w:tc>
      </w:tr>
      <w:tr w14:paraId="083D23A4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30AB31E5">
            <w:pPr>
              <w:widowControl w:val="0"/>
              <w:rPr>
                <w:b/>
              </w:rPr>
            </w:pPr>
            <w:r>
              <w:rPr>
                <w:b/>
              </w:rPr>
              <w:t>Объем образовательной программы дисциплины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4FC3D90F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55</w:t>
            </w:r>
          </w:p>
        </w:tc>
      </w:tr>
      <w:tr w14:paraId="27747051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274CCF71">
            <w:pPr>
              <w:widowControl w:val="0"/>
              <w:rPr>
                <w:b/>
              </w:rPr>
            </w:pPr>
            <w:r>
              <w:rPr>
                <w:b/>
              </w:rPr>
              <w:t>Основное содержание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14:paraId="338843A7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52</w:t>
            </w:r>
          </w:p>
        </w:tc>
      </w:tr>
      <w:tr w14:paraId="09CB19FE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9494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631BE3B6">
            <w:pPr>
              <w:widowControl w:val="0"/>
              <w:rPr>
                <w:iCs/>
              </w:rPr>
            </w:pPr>
            <w:r>
              <w:t>в т. ч.:</w:t>
            </w:r>
          </w:p>
        </w:tc>
      </w:tr>
      <w:tr w14:paraId="29963745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5B7720AD">
            <w:pPr>
              <w:widowControl w:val="0"/>
            </w:pPr>
            <w:r>
              <w:t>теоретическое обучение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381B92F3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38</w:t>
            </w:r>
          </w:p>
        </w:tc>
      </w:tr>
      <w:tr w14:paraId="11A55A28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76506F33">
            <w:pPr>
              <w:widowControl w:val="0"/>
            </w:pPr>
            <w:r>
              <w:t>практические занятия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44D78D9A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</w:tr>
      <w:tr w14:paraId="06ADCA8C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24861C3E">
            <w:pPr>
              <w:widowControl w:val="0"/>
              <w:rPr>
                <w:b/>
              </w:rPr>
            </w:pPr>
            <w:r>
              <w:rPr>
                <w:b/>
              </w:rPr>
              <w:t>Профессионально-ориентированное содержание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206F104B">
            <w:pPr>
              <w:widowControl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14:paraId="5C4FDB93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9494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558F4E97">
            <w:pPr>
              <w:widowControl w:val="0"/>
              <w:rPr>
                <w:iCs/>
              </w:rPr>
            </w:pPr>
            <w:r>
              <w:t>в т. ч.:</w:t>
            </w:r>
          </w:p>
        </w:tc>
      </w:tr>
      <w:tr w14:paraId="21F06496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2ACAB852">
            <w:pPr>
              <w:widowControl w:val="0"/>
            </w:pPr>
            <w:r>
              <w:t>теоретическое обучение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7EEC34D1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14:paraId="5A86D56A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4855F011">
            <w:pPr>
              <w:widowControl w:val="0"/>
            </w:pPr>
            <w:r>
              <w:t>практические занятия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56878235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14:paraId="06CF3953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155A708C">
            <w:pPr>
              <w:widowControl w:val="0"/>
              <w:rPr>
                <w:b/>
                <w:i/>
              </w:rPr>
            </w:pPr>
            <w:r>
              <w:rPr>
                <w:b/>
                <w:iCs/>
              </w:rPr>
              <w:t>Промежуточная аттестация (</w:t>
            </w:r>
            <w:r>
              <w:rPr>
                <w:b/>
              </w:rPr>
              <w:t>дифференцированный зачет</w:t>
            </w:r>
            <w:r>
              <w:rPr>
                <w:b/>
                <w:iCs/>
              </w:rPr>
              <w:t>)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64A0DB04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14:paraId="17597B7F"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705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3F94542E">
            <w:pPr>
              <w:widowControl w:val="0"/>
              <w:rPr>
                <w:b/>
                <w:iCs/>
              </w:rPr>
            </w:pPr>
            <w:r>
              <w:rPr>
                <w:b/>
                <w:iCs/>
              </w:rPr>
              <w:t>ИТОГО</w:t>
            </w:r>
          </w:p>
        </w:tc>
        <w:tc>
          <w:tcPr>
            <w:tcW w:w="244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</w:tcPr>
          <w:p w14:paraId="6147E325">
            <w:pPr>
              <w:widowControl w:val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55</w:t>
            </w:r>
          </w:p>
        </w:tc>
      </w:tr>
    </w:tbl>
    <w:p w14:paraId="639D0E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 w:right="-185"/>
        <w:jc w:val="both"/>
        <w:rPr>
          <w:b/>
        </w:rPr>
      </w:pPr>
    </w:p>
    <w:p w14:paraId="2F4364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 w:right="-185"/>
        <w:jc w:val="both"/>
        <w:rPr>
          <w:b/>
        </w:rPr>
      </w:pPr>
    </w:p>
    <w:p w14:paraId="17D709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2A18CBB">
      <w:pPr>
        <w:sectPr>
          <w:pgSz w:w="11906" w:h="16838"/>
          <w:pgMar w:top="1134" w:right="851" w:bottom="1134" w:left="1134" w:header="709" w:footer="709" w:gutter="0"/>
          <w:pgNumType w:start="1"/>
          <w:cols w:space="720" w:num="1"/>
        </w:sectPr>
      </w:pPr>
    </w:p>
    <w:p w14:paraId="4C4D90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>
        <w:rPr>
          <w:b/>
        </w:rPr>
        <w:t>2.2. Тематический план и содержание учебной дисциплины</w:t>
      </w:r>
      <w:r>
        <w:rPr>
          <w:b/>
          <w:caps/>
        </w:rPr>
        <w:t xml:space="preserve"> «</w:t>
      </w:r>
      <w:r>
        <w:rPr>
          <w:b/>
        </w:rPr>
        <w:t>Информатика и информационно-коммуникационные технологии в профессиональной деятельности</w:t>
      </w:r>
      <w:r>
        <w:rPr>
          <w:b/>
          <w:caps/>
        </w:rPr>
        <w:t>»</w:t>
      </w:r>
    </w:p>
    <w:p w14:paraId="5D845B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</w:p>
    <w:tbl>
      <w:tblPr>
        <w:tblStyle w:val="5"/>
        <w:tblW w:w="145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8"/>
        <w:gridCol w:w="491"/>
        <w:gridCol w:w="8549"/>
        <w:gridCol w:w="1122"/>
        <w:gridCol w:w="1795"/>
      </w:tblGrid>
      <w:tr w14:paraId="2AEDB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E41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A47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896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7C8D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Формируемые компетенции</w:t>
            </w:r>
          </w:p>
        </w:tc>
      </w:tr>
      <w:tr w14:paraId="3461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E2E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FBC38">
            <w:pPr>
              <w:tabs>
                <w:tab w:val="left" w:pos="540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F64D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CFF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14:paraId="741F0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8AB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1.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B3EB3E">
            <w:pPr>
              <w:pStyle w:val="19"/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 правовые системы.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C44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7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3459B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/>
              </w:rPr>
            </w:pPr>
            <w:r>
              <w:t>ЛР 4</w:t>
            </w:r>
          </w:p>
          <w:p w14:paraId="125B48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ЛР 6</w:t>
            </w:r>
          </w:p>
          <w:p w14:paraId="574FA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ЛР13</w:t>
            </w:r>
          </w:p>
          <w:p w14:paraId="4C1DD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>ЛР 9</w:t>
            </w:r>
          </w:p>
          <w:p w14:paraId="571135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ЛР12</w:t>
            </w:r>
          </w:p>
          <w:p w14:paraId="47A244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ЛР14</w:t>
            </w:r>
          </w:p>
          <w:p w14:paraId="6A261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>ЛР15</w:t>
            </w:r>
          </w:p>
          <w:p w14:paraId="09D4D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ЛР19</w:t>
            </w:r>
          </w:p>
          <w:p w14:paraId="07CF6B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t>ЛР 23</w:t>
            </w:r>
          </w:p>
        </w:tc>
      </w:tr>
      <w:tr w14:paraId="1696F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5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7400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</w:rPr>
              <w:t>Тема 1.1  Справочные правовые системы.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5E62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Основное содержание учебного материала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B04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09855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94F9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CAF65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68E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E22B2">
            <w:pPr>
              <w:spacing w:line="250" w:lineRule="exact"/>
              <w:jc w:val="both"/>
              <w:rPr>
                <w:b/>
              </w:rPr>
            </w:pPr>
            <w:r>
              <w:rPr>
                <w:b/>
              </w:rPr>
              <w:t>Справочные правовые системы</w:t>
            </w:r>
          </w:p>
          <w:p w14:paraId="526F707A">
            <w:pPr>
              <w:spacing w:line="250" w:lineRule="exact"/>
              <w:jc w:val="both"/>
            </w:pPr>
            <w:r>
              <w:t>- Гарант</w:t>
            </w:r>
          </w:p>
          <w:p w14:paraId="76B06D57">
            <w:pPr>
              <w:spacing w:line="250" w:lineRule="exact"/>
              <w:jc w:val="both"/>
            </w:pPr>
            <w:r>
              <w:t>- КонсультантПлюс</w:t>
            </w:r>
          </w:p>
          <w:p w14:paraId="2060DACA">
            <w:pPr>
              <w:spacing w:line="250" w:lineRule="exact"/>
              <w:jc w:val="both"/>
            </w:pPr>
            <w:r>
              <w:t>- Кодекс</w:t>
            </w:r>
          </w:p>
          <w:p w14:paraId="7744EDB7">
            <w:pPr>
              <w:spacing w:line="250" w:lineRule="exact"/>
              <w:jc w:val="both"/>
              <w:rPr>
                <w:b/>
              </w:rPr>
            </w:pPr>
            <w:r>
              <w:t>- Техэксперт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89E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2C33F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0124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3E854">
            <w:pPr>
              <w:rPr>
                <w:b/>
                <w:bCs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86D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588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4DA0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0E62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3E88E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63A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4E6D6">
            <w:pPr>
              <w:pStyle w:val="14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Основы работы СПС «КонсультантПлюс»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81F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E6D4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7579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89E61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1F04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563B4">
            <w:pPr>
              <w:pStyle w:val="14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Основы работы СПС «Гарант»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466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13EA3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CF93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F3481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6B7B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984F0">
            <w:pPr>
              <w:pStyle w:val="14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Основы работы СПС «Кодекс»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BE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9EBDF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1E35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83A0F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B2D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2EA06">
            <w:pPr>
              <w:pStyle w:val="14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 Закрепление навыков работы в справочно-правовых системах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3C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D1E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36FE4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5D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2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8A238A">
            <w:pPr>
              <w:tabs>
                <w:tab w:val="left" w:pos="2748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Использование стандартного программного обеспечения в профессиональной деятельности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43A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7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DF0D0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/>
              </w:rPr>
            </w:pPr>
            <w:r>
              <w:t>ЛР 4</w:t>
            </w:r>
          </w:p>
          <w:p w14:paraId="638C28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ЛР 6</w:t>
            </w:r>
          </w:p>
          <w:p w14:paraId="6A888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ЛР13</w:t>
            </w:r>
          </w:p>
          <w:p w14:paraId="2BF791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>ЛР 9</w:t>
            </w:r>
          </w:p>
          <w:p w14:paraId="7BFCAA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ЛР12 </w:t>
            </w:r>
          </w:p>
          <w:p w14:paraId="56603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ЛР14</w:t>
            </w:r>
          </w:p>
          <w:p w14:paraId="5EA44A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>ЛР15</w:t>
            </w:r>
          </w:p>
          <w:p w14:paraId="1A12A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ЛР19</w:t>
            </w:r>
          </w:p>
          <w:p w14:paraId="0A81D4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ЛР 23</w:t>
            </w:r>
          </w:p>
          <w:p w14:paraId="4C5B3A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ПК</w:t>
            </w:r>
            <w:r>
              <w:rPr>
                <w:rFonts w:hint="default"/>
                <w:lang w:val="ru-RU"/>
              </w:rPr>
              <w:t xml:space="preserve"> 1.1</w:t>
            </w:r>
          </w:p>
          <w:p w14:paraId="5053DB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ОК 01</w:t>
            </w:r>
          </w:p>
          <w:p w14:paraId="68D9BF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ОК 02</w:t>
            </w:r>
          </w:p>
        </w:tc>
      </w:tr>
      <w:tr w14:paraId="1F321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25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7AEC1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 2.1Использование стандартного программного обеспечения в профессиональной деятельности 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A06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Основное содержание учебного материала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95AC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41FA4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  <w:lang w:val="en-US"/>
              </w:rPr>
            </w:pPr>
          </w:p>
        </w:tc>
      </w:tr>
      <w:tr w14:paraId="19952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FF77D">
            <w:pPr>
              <w:rPr>
                <w:b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179FF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4EA2D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Использование стандартного программного обеспечения в профессиональной деятельности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430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65B9E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07445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A8E18">
            <w:pPr>
              <w:rPr>
                <w:b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D215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color w:val="1A1A1A"/>
                <w:shd w:val="clear" w:color="auto" w:fill="FFFFFF"/>
              </w:rPr>
              <w:t xml:space="preserve">Профессионально-ориентированное содержание </w:t>
            </w:r>
            <w:r>
              <w:rPr>
                <w:b/>
                <w:bCs/>
                <w:color w:val="1A1A1A"/>
                <w:shd w:val="clear" w:color="auto" w:fill="FFFFFF"/>
              </w:rPr>
              <w:t>учебного материала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4E1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7DDFD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14:paraId="6EEBD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3C4240">
            <w:pPr>
              <w:rPr>
                <w:b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AC9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75C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BAAAE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14:paraId="2F499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B161D">
            <w:pPr>
              <w:rPr>
                <w:b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15C69D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4CCD8">
            <w:pPr>
              <w:pStyle w:val="1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 Оформление меню, технологических карт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B8E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3C032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7565F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AE905">
            <w:pPr>
              <w:rPr>
                <w:b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E2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Основное содержание учебного материала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231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BFB9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2BBE5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B4D72F">
            <w:pPr>
              <w:rPr>
                <w:b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70CB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52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1C3E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5527E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73AAF">
            <w:pPr>
              <w:rPr>
                <w:b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CF585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D1C32">
            <w:pPr>
              <w:pStyle w:val="1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№6 Составление калькуляции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B23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D38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61B7F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923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3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22F089">
            <w:pPr>
              <w:pStyle w:val="1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 о пакетах прикладных программ в области профессиональной деятельности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2A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7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46401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/>
              </w:rPr>
            </w:pPr>
            <w:r>
              <w:t>ЛР 4</w:t>
            </w:r>
          </w:p>
          <w:p w14:paraId="12B944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ЛР 6</w:t>
            </w:r>
          </w:p>
          <w:p w14:paraId="2E4A1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ЛР13</w:t>
            </w:r>
          </w:p>
          <w:p w14:paraId="5469B8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 xml:space="preserve"> ЛР 9</w:t>
            </w:r>
          </w:p>
          <w:p w14:paraId="31CF23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ЛР12 </w:t>
            </w:r>
          </w:p>
          <w:p w14:paraId="4CE2F1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color w:val="000000"/>
              </w:rPr>
              <w:t>ЛР14</w:t>
            </w:r>
          </w:p>
          <w:p w14:paraId="7EF73A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t>ЛР15</w:t>
            </w:r>
          </w:p>
          <w:p w14:paraId="3F6775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ЛР19</w:t>
            </w:r>
          </w:p>
          <w:p w14:paraId="24A3AE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 xml:space="preserve"> ЛР 23</w:t>
            </w:r>
          </w:p>
          <w:p w14:paraId="246A96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ПК</w:t>
            </w:r>
            <w:r>
              <w:rPr>
                <w:rFonts w:hint="default"/>
                <w:lang w:val="ru-RU"/>
              </w:rPr>
              <w:t xml:space="preserve"> 1.1</w:t>
            </w:r>
          </w:p>
          <w:p w14:paraId="1ABE57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ОК 01</w:t>
            </w:r>
          </w:p>
          <w:p w14:paraId="5E0A38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ОК 02</w:t>
            </w:r>
          </w:p>
        </w:tc>
      </w:tr>
      <w:tr w14:paraId="67AC8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25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15C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3.1 Основные сведения о пакетах прикладных программ в области профессиональной деятельности</w:t>
            </w: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55771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Основное содержание учебного материала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56D3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24648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3693A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D17B6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22C56E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E41F3">
            <w:pPr>
              <w:pStyle w:val="21"/>
              <w:shd w:val="clear" w:color="auto" w:fill="auto"/>
              <w:spacing w:line="25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сведения о пакетах прикладных программ в области профессиональной деятельности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C73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DD11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4B1B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685AB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B6ACF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24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Программа «1С:Общепит»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D70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0310B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06DC9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66E44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2EDE7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BE2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Программа «1С:Хлебобучное и кондитерское производство»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CAA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39477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390C6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32239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F41BD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A98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Линейка программ «1С:Плановое питание»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4F1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BD5F2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7B2A4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98708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8825A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059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Информационная система к программам компании «1С»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88B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F893B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F2C6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DFDB6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08938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3F573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(«Технолог-Кондитер2.1»)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566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D7CCF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63C2E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0F178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38985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AF05B6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(«НАССР-Кондитер»)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1AD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EDE7C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09A66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F19B3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79EED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4E42F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(«НАССР-Общепит»)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611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D183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EBDB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EAB0BC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E3258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490D6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(«Лечебное питание»)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568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556A1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72F9E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1AA72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CB02B8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FB91B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(«НАССР-Общепит 2.0»)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38E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3B59F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EFE8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68A63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6F3F1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351DB7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(«Школьное питание»)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DE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3CF79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05047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5BE8E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9C7143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49A01B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(«НАССР-Лечебное питание»)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C3D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C010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3329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58966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41399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9702A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(«Мастер ТТК»)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BD6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B9E8D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639F0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60C2C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6033D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1E40DA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Программные продукты компании «Эксперт-софт» («Технолог-Хлебопек»)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16B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88A37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545B2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FD7EB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CAF1A2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4114CD">
            <w:pPr>
              <w:pStyle w:val="17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Программа «Продукты питания» компании «СКБ Контур»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8E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7AF46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4D8A7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4E5AD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B8672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25C57">
            <w:pPr>
              <w:pStyle w:val="17"/>
              <w:shd w:val="clear" w:color="auto" w:fill="auto"/>
              <w:spacing w:before="0"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Программы компании 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UCS </w:t>
            </w:r>
            <w:r>
              <w:rPr>
                <w:color w:val="auto"/>
                <w:sz w:val="24"/>
                <w:szCs w:val="24"/>
              </w:rPr>
              <w:t xml:space="preserve">(ЮСИЭС) 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518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C0E94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11F7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DEE42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41C5D3">
            <w:pPr>
              <w:tabs>
                <w:tab w:val="left" w:pos="2748"/>
              </w:tabs>
              <w:snapToGrid w:val="0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1B486">
            <w:pPr>
              <w:pStyle w:val="1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компании «СБИС»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695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5EA61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6FAFA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A3B29">
            <w:pPr>
              <w:rPr>
                <w:b/>
                <w:bCs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9F5D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AB0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10314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25F70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BFAF2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FB53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96C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Практическая работа №7 </w:t>
            </w:r>
          </w:p>
          <w:p w14:paraId="395759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Работа с калькуляционными карточками, меню, себестоимостью. Учет движения товаров (приход, расход, внутренние перемещения, возвраты, списания)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2BA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6967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7A3F9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A6A72">
            <w:pPr>
              <w:rPr>
                <w:b/>
                <w:bCs/>
              </w:rPr>
            </w:pP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50B1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8.</w:t>
            </w:r>
          </w:p>
          <w:p w14:paraId="4915043B">
            <w:pPr>
              <w:widowControl w:val="0"/>
            </w:pPr>
          </w:p>
        </w:tc>
        <w:tc>
          <w:tcPr>
            <w:tcW w:w="8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3A6E0">
            <w:pPr>
              <w:pStyle w:val="14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№8</w:t>
            </w:r>
          </w:p>
          <w:p w14:paraId="40D2ABA8">
            <w:pPr>
              <w:pStyle w:val="14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и оборотом продуктов и изделий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70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5B0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2F94E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75198">
            <w:pPr>
              <w:rPr>
                <w:b/>
                <w:bCs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158E7A">
            <w:pPr>
              <w:snapToGrid w:val="0"/>
              <w:rPr>
                <w:bCs/>
              </w:rPr>
            </w:pPr>
            <w:r>
              <w:rPr>
                <w:bCs/>
              </w:rPr>
              <w:t>Дифференцированный зачет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BC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2DD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14:paraId="196FD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58ADC">
            <w:pPr>
              <w:rPr>
                <w:b/>
                <w:bCs/>
              </w:rPr>
            </w:pPr>
          </w:p>
        </w:tc>
        <w:tc>
          <w:tcPr>
            <w:tcW w:w="90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9AED1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91DE8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C6A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color w:val="FF0000"/>
              </w:rPr>
            </w:pPr>
          </w:p>
        </w:tc>
      </w:tr>
    </w:tbl>
    <w:p w14:paraId="02806DEF">
      <w:pPr>
        <w:rPr>
          <w:b/>
        </w:rPr>
        <w:sectPr>
          <w:pgSz w:w="16840" w:h="11907" w:orient="landscape"/>
          <w:pgMar w:top="1134" w:right="851" w:bottom="1134" w:left="1134" w:header="709" w:footer="709" w:gutter="0"/>
          <w:cols w:space="720" w:num="1"/>
        </w:sectPr>
      </w:pPr>
    </w:p>
    <w:p w14:paraId="0557828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</w:rPr>
      </w:pPr>
      <w:r>
        <w:rPr>
          <w:b/>
          <w:caps/>
        </w:rPr>
        <w:t>3. условия реализации программы дисциплины «</w:t>
      </w:r>
      <w:r>
        <w:rPr>
          <w:b/>
        </w:rPr>
        <w:t>ИНФОРМАТИКА И ИНФОРМАЦИОННО-КОММУНИКАЦИОННЫЕ ТЕХНОЛОГИИ В ПРОФЕССИОНАЛЬНОЙ ДЕЯТЕЛЬНОСТИ</w:t>
      </w:r>
      <w:r>
        <w:rPr>
          <w:b/>
          <w:caps/>
        </w:rPr>
        <w:t>»</w:t>
      </w:r>
    </w:p>
    <w:p w14:paraId="6C17B6FB"/>
    <w:p w14:paraId="213D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3.1. Требования к минимальному материально-техническому обеспечению</w:t>
      </w:r>
    </w:p>
    <w:p w14:paraId="677F3E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Реализация дисциплины требует наличия учебной компьютерной лаборатории информатики.</w:t>
      </w:r>
    </w:p>
    <w:p w14:paraId="2491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Оборудование компьютерной лаборатории:</w:t>
      </w:r>
    </w:p>
    <w:p w14:paraId="4768206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посадочные места по количеству обучающихся;</w:t>
      </w:r>
    </w:p>
    <w:p w14:paraId="0E33BB2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рабочее место преподавателя;</w:t>
      </w:r>
    </w:p>
    <w:p w14:paraId="0CA3F45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учебно-методическое обеспечение.</w:t>
      </w:r>
    </w:p>
    <w:p w14:paraId="08E45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Технические средства обучения:</w:t>
      </w:r>
    </w:p>
    <w:p w14:paraId="0395704F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компьютеры по количеству обучающихся;</w:t>
      </w:r>
    </w:p>
    <w:p w14:paraId="5D693006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локальная компьютерная сеть и глобальная сеть Интернет;</w:t>
      </w:r>
    </w:p>
    <w:p w14:paraId="218C8B69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системное и прикладное программное обеспечение;</w:t>
      </w:r>
    </w:p>
    <w:p w14:paraId="04C34A81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антивирусное программное обеспечение;</w:t>
      </w:r>
    </w:p>
    <w:p w14:paraId="55142097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специализированное программное обеспечение;</w:t>
      </w:r>
    </w:p>
    <w:p w14:paraId="1FFF2C79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>
        <w:rPr>
          <w:bCs/>
        </w:rPr>
        <w:t>мультимедиа проектор</w:t>
      </w:r>
    </w:p>
    <w:p w14:paraId="50D4782E">
      <w:pPr>
        <w:widowControl w:val="0"/>
        <w:ind w:firstLine="709"/>
        <w:rPr>
          <w:b/>
          <w:color w:val="FF0000"/>
        </w:rPr>
      </w:pPr>
      <w:r>
        <w:rPr>
          <w:bCs/>
        </w:rPr>
        <w:t>интерактивная доска/панель/экран</w:t>
      </w:r>
    </w:p>
    <w:p w14:paraId="7F01F42D">
      <w:pPr>
        <w:pStyle w:val="14"/>
        <w:widowControl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7E3CB8E">
      <w:pPr>
        <w:pStyle w:val="14"/>
        <w:widowControl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</w:p>
    <w:p w14:paraId="3D01935F">
      <w:pPr>
        <w:pStyle w:val="14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имеет п</w:t>
      </w:r>
      <w:r>
        <w:rPr>
          <w:rFonts w:ascii="Times New Roman" w:hAnsi="Times New Roman" w:cs="Times New Roman"/>
          <w:sz w:val="24"/>
          <w:szCs w:val="24"/>
        </w:rPr>
        <w:t xml:space="preserve">ечатные и/или 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14:paraId="39AAD2E0">
      <w:pPr>
        <w:pStyle w:val="14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Рекомендуемые печатные издания по реализации общеобразовательной дисциплины представлены в методических рекомендациях по организации обучения.</w:t>
      </w:r>
    </w:p>
    <w:p w14:paraId="33898AE9">
      <w:pPr>
        <w:pStyle w:val="14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E644A81">
      <w:pPr>
        <w:pStyle w:val="14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ная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C09334">
      <w:pPr>
        <w:pStyle w:val="1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 Гербер. Информационные технологии в профессиональной деятельности для профессии «Повар, кондитер» (с практикумом): учебно-практическое пособие/ И.А. Гербер, Е.Г. Глебова, Л.Е. Попова. – Москва: КНОРУС, 2020. – 284с. – (Среднее профессиональное образование).</w:t>
      </w:r>
    </w:p>
    <w:p w14:paraId="2E774831">
      <w:pPr>
        <w:pStyle w:val="14"/>
        <w:widowControl w:val="0"/>
        <w:numPr>
          <w:numId w:val="0"/>
        </w:numPr>
        <w:autoSpaceDE w:val="0"/>
        <w:autoSpaceDN w:val="0"/>
        <w:adjustRightInd w:val="0"/>
        <w:spacing w:after="0" w:line="240" w:lineRule="auto"/>
        <w:ind w:right="57" w:rightChars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3C407E33">
      <w:pPr>
        <w:widowControl w:val="0"/>
        <w:shd w:val="clear" w:color="auto" w:fill="FFFFFF"/>
        <w:ind w:left="57" w:right="57"/>
        <w:jc w:val="both"/>
      </w:pPr>
      <w:r>
        <w:rPr>
          <w:b/>
        </w:rPr>
        <w:t>Дополнительная:</w:t>
      </w:r>
    </w:p>
    <w:p w14:paraId="5740D12F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Приказ Министерства здравоохранения РФ от 5 августа 2003 г. № 330 «О мерах по совершенствованию лечебного питания в лечебно-профилактических учреждениях РФ»</w:t>
      </w:r>
    </w:p>
    <w:p w14:paraId="05719C44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Методические рекомендации МР 2.3.1.2432-08 «Нормы </w:t>
      </w:r>
      <w:r>
        <w:rPr>
          <w:rFonts w:eastAsia="Calibri"/>
          <w:bCs/>
          <w:lang w:eastAsia="en-US"/>
        </w:rPr>
        <w:t>физиологических</w:t>
      </w:r>
      <w:r>
        <w:rPr>
          <w:rFonts w:eastAsia="Calibri"/>
          <w:lang w:eastAsia="en-US"/>
        </w:rPr>
        <w:t xml:space="preserve"> потребностей в энергии и пищевых веществах для </w:t>
      </w:r>
      <w:r>
        <w:rPr>
          <w:rFonts w:eastAsia="Calibri"/>
          <w:bCs/>
          <w:lang w:eastAsia="en-US"/>
        </w:rPr>
        <w:t>различныхгрупп</w:t>
      </w:r>
      <w:r>
        <w:rPr>
          <w:rFonts w:eastAsia="Calibri"/>
          <w:lang w:eastAsia="en-US"/>
        </w:rPr>
        <w:t xml:space="preserve"> населения Российской Федерации». </w:t>
      </w:r>
    </w:p>
    <w:p w14:paraId="1F86CC2B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Методические рекомендации МР 2.4.4.02-09 «Об организации внутреннего и внешнего контроля за безопасностью и </w:t>
      </w:r>
      <w:r>
        <w:rPr>
          <w:rFonts w:eastAsia="Calibri"/>
          <w:bCs/>
          <w:lang w:eastAsia="en-US"/>
        </w:rPr>
        <w:t>физиологической</w:t>
      </w:r>
      <w:r>
        <w:rPr>
          <w:rFonts w:eastAsia="Calibri"/>
          <w:lang w:eastAsia="en-US"/>
        </w:rPr>
        <w:t xml:space="preserve"> полноценностью горячего питания в учреждениях </w:t>
      </w:r>
      <w:r>
        <w:rPr>
          <w:rFonts w:eastAsia="Calibri"/>
          <w:bCs/>
          <w:lang w:eastAsia="en-US"/>
        </w:rPr>
        <w:t>образования</w:t>
      </w:r>
      <w:r>
        <w:rPr>
          <w:rFonts w:eastAsia="Calibri"/>
          <w:lang w:eastAsia="en-US"/>
        </w:rPr>
        <w:t xml:space="preserve"> и оздоровления». </w:t>
      </w:r>
    </w:p>
    <w:p w14:paraId="5D424780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Алехина Е.С. Корпоративное питание на предприятиях как форма сервисного обслуживания потребителей. - Шахты: Институт сферы обслуживания и предпринимательства, 2014. - 50 с. </w:t>
      </w:r>
    </w:p>
    <w:p w14:paraId="3EF9B418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Батурин А.Р. Что такое счетная ошибка? // Правовой компас. 2014. - №22. - с. 32- 33.</w:t>
      </w:r>
    </w:p>
    <w:p w14:paraId="5B83D694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Долматова И.А. Актуализация значений контрольной проработки в сфере общественного питания // Инновационные технологии: в сельскохозяйственном производстве, пищевой и </w:t>
      </w:r>
      <w:r>
        <w:rPr>
          <w:rFonts w:eastAsia="Calibri"/>
          <w:bCs/>
          <w:lang w:eastAsia="en-US"/>
        </w:rPr>
        <w:t>перерабатывающей</w:t>
      </w:r>
      <w:r>
        <w:rPr>
          <w:rFonts w:eastAsia="Calibri"/>
          <w:lang w:eastAsia="en-US"/>
        </w:rPr>
        <w:t xml:space="preserve"> промышленности: сб, науч. р</w:t>
      </w:r>
      <w:r>
        <w:rPr>
          <w:rFonts w:eastAsia="Calibri"/>
          <w:bCs/>
          <w:lang w:eastAsia="en-US"/>
        </w:rPr>
        <w:t>абот</w:t>
      </w:r>
      <w:r>
        <w:rPr>
          <w:rFonts w:eastAsia="Calibri"/>
          <w:lang w:eastAsia="en-US"/>
        </w:rPr>
        <w:t xml:space="preserve">, - </w:t>
      </w:r>
      <w:r>
        <w:rPr>
          <w:rFonts w:eastAsia="Calibri"/>
          <w:bCs/>
          <w:lang w:eastAsia="en-US"/>
        </w:rPr>
        <w:t>Ижевск:</w:t>
      </w:r>
      <w:r>
        <w:rPr>
          <w:rFonts w:eastAsia="Calibri"/>
          <w:lang w:eastAsia="en-US"/>
        </w:rPr>
        <w:t xml:space="preserve"> Ижевская </w:t>
      </w:r>
      <w:r>
        <w:rPr>
          <w:rFonts w:eastAsia="Calibri"/>
          <w:bCs/>
          <w:lang w:eastAsia="en-US"/>
        </w:rPr>
        <w:t>государственная</w:t>
      </w:r>
      <w:r>
        <w:rPr>
          <w:rFonts w:eastAsia="Calibri"/>
          <w:lang w:eastAsia="en-US"/>
        </w:rPr>
        <w:t xml:space="preserve"> сельскохозяйственная академия, 2011. - с. 162-164. </w:t>
      </w:r>
    </w:p>
    <w:p w14:paraId="1E47DB2A">
      <w:pPr>
        <w:widowControl w:val="0"/>
        <w:numPr>
          <w:ilvl w:val="0"/>
          <w:numId w:val="4"/>
        </w:numPr>
        <w:tabs>
          <w:tab w:val="left" w:pos="284"/>
          <w:tab w:val="left" w:pos="1134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Ефимова Ю.А. Эффективное меню; концепция и дизайн. - М.: Ресторанные ведомости, 2006. - 177 с. </w:t>
      </w:r>
    </w:p>
    <w:p w14:paraId="0E721362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Информационно-правовой консорциум «Кодекс» // Компьютер в бухгалтерском учете и аудите. - 2003, - № 4. - с. 78-83.</w:t>
      </w:r>
    </w:p>
    <w:p w14:paraId="1531C16D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Информационные технологии в сфере общественного питания А.С. </w:t>
      </w:r>
      <w:r>
        <w:rPr>
          <w:rFonts w:eastAsia="Calibri"/>
          <w:bCs/>
          <w:lang w:eastAsia="en-US"/>
        </w:rPr>
        <w:t>Гройлов</w:t>
      </w:r>
      <w:r>
        <w:rPr>
          <w:rFonts w:eastAsia="Calibri"/>
          <w:lang w:eastAsia="en-US"/>
        </w:rPr>
        <w:t>, Е.М. Аверина, А.С. Бугаенко [и др.] Молодой уче</w:t>
      </w:r>
      <w:r>
        <w:rPr>
          <w:rFonts w:eastAsia="Calibri"/>
          <w:bCs/>
          <w:lang w:eastAsia="en-US"/>
        </w:rPr>
        <w:t>ный</w:t>
      </w:r>
      <w:r>
        <w:rPr>
          <w:rFonts w:eastAsia="Calibri"/>
          <w:lang w:eastAsia="en-US"/>
        </w:rPr>
        <w:t xml:space="preserve">. - 2011. - №3 -Т.1.- с. 100-102 </w:t>
      </w:r>
    </w:p>
    <w:p w14:paraId="7199139C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КонсультантПлюс: высшая школа; учеб. </w:t>
      </w:r>
      <w:r>
        <w:rPr>
          <w:rFonts w:eastAsia="Calibri"/>
          <w:bCs/>
          <w:lang w:eastAsia="en-US"/>
        </w:rPr>
        <w:t>Пособие</w:t>
      </w:r>
      <w:r>
        <w:rPr>
          <w:rFonts w:eastAsia="Calibri"/>
          <w:lang w:eastAsia="en-US"/>
        </w:rPr>
        <w:t xml:space="preserve"> к осеннему </w:t>
      </w:r>
      <w:r>
        <w:rPr>
          <w:rFonts w:eastAsia="Calibri"/>
          <w:bCs/>
          <w:lang w:eastAsia="en-US"/>
        </w:rPr>
        <w:t>семестру</w:t>
      </w:r>
      <w:r>
        <w:rPr>
          <w:rFonts w:eastAsia="Calibri"/>
          <w:lang w:eastAsia="en-US"/>
        </w:rPr>
        <w:t xml:space="preserve"> 2018г. Вып. 30. </w:t>
      </w:r>
      <w:r>
        <w:rPr>
          <w:rFonts w:eastAsia="Calibri"/>
          <w:lang w:val="en-US" w:eastAsia="en-US"/>
        </w:rPr>
        <w:t>DVD</w:t>
      </w:r>
      <w:r>
        <w:rPr>
          <w:rFonts w:eastAsia="Calibri"/>
          <w:lang w:eastAsia="en-US"/>
        </w:rPr>
        <w:t>-диск.</w:t>
      </w:r>
    </w:p>
    <w:p w14:paraId="3EABCA7C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bCs/>
          <w:lang w:eastAsia="en-US"/>
        </w:rPr>
        <w:t>Красуля</w:t>
      </w:r>
      <w:r>
        <w:rPr>
          <w:rFonts w:eastAsia="Calibri"/>
          <w:lang w:eastAsia="en-US"/>
        </w:rPr>
        <w:t xml:space="preserve"> О.Н., Панин И.Г., Токарев А.В., Гречишников В.В. Про</w:t>
      </w:r>
      <w:r>
        <w:rPr>
          <w:rFonts w:eastAsia="Calibri"/>
          <w:bCs/>
          <w:lang w:eastAsia="en-US"/>
        </w:rPr>
        <w:t>граммный</w:t>
      </w:r>
      <w:r>
        <w:rPr>
          <w:rFonts w:eastAsia="Calibri"/>
          <w:lang w:eastAsia="en-US"/>
        </w:rPr>
        <w:t xml:space="preserve"> комплекс технолога мясоперерабатывающего </w:t>
      </w:r>
      <w:r>
        <w:rPr>
          <w:rFonts w:eastAsia="Calibri"/>
          <w:bCs/>
          <w:lang w:eastAsia="en-US"/>
        </w:rPr>
        <w:t>предприятия</w:t>
      </w:r>
      <w:r>
        <w:rPr>
          <w:rFonts w:eastAsia="Calibri"/>
          <w:lang w:eastAsia="en-US"/>
        </w:rPr>
        <w:t xml:space="preserve"> // Мясная индустрия. - 2010. - № 8. - С. 66-68. </w:t>
      </w:r>
    </w:p>
    <w:p w14:paraId="144944FC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Рябова В.Ф. Долматова И.А. Роль технолога общественного пита</w:t>
      </w:r>
      <w:r>
        <w:rPr>
          <w:rFonts w:eastAsia="Calibri"/>
          <w:bCs/>
          <w:lang w:eastAsia="en-US"/>
        </w:rPr>
        <w:t>ния</w:t>
      </w:r>
      <w:r>
        <w:rPr>
          <w:rFonts w:eastAsia="Calibri"/>
          <w:lang w:eastAsia="en-US"/>
        </w:rPr>
        <w:t xml:space="preserve"> в процессе проведения реформы технического </w:t>
      </w:r>
      <w:r>
        <w:rPr>
          <w:rFonts w:eastAsia="Calibri"/>
          <w:bCs/>
          <w:lang w:eastAsia="en-US"/>
        </w:rPr>
        <w:t>регулирования</w:t>
      </w:r>
      <w:r>
        <w:rPr>
          <w:rFonts w:eastAsia="Calibri"/>
          <w:lang w:eastAsia="en-US"/>
        </w:rPr>
        <w:t xml:space="preserve"> // Инновационные процессы в развитии сферы общественного питания: материалы Межрегиональной научно-практической </w:t>
      </w:r>
      <w:r>
        <w:rPr>
          <w:rFonts w:eastAsia="Calibri"/>
          <w:bCs/>
          <w:lang w:eastAsia="en-US"/>
        </w:rPr>
        <w:t>конференции</w:t>
      </w:r>
      <w:r>
        <w:rPr>
          <w:rFonts w:eastAsia="Calibri"/>
          <w:lang w:eastAsia="en-US"/>
        </w:rPr>
        <w:t xml:space="preserve"> с международным участием, - </w:t>
      </w:r>
      <w:r>
        <w:rPr>
          <w:rFonts w:eastAsia="Calibri"/>
          <w:bCs/>
          <w:lang w:eastAsia="en-US"/>
        </w:rPr>
        <w:t>Красноярск:Красноярский</w:t>
      </w:r>
      <w:r>
        <w:rPr>
          <w:rFonts w:eastAsia="Calibri"/>
          <w:lang w:eastAsia="en-US"/>
        </w:rPr>
        <w:t xml:space="preserve"> государственный торгово-экономический институт, 2011 </w:t>
      </w:r>
    </w:p>
    <w:p w14:paraId="7C18543E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Сборник технологических нормативов, </w:t>
      </w:r>
      <w:r>
        <w:rPr>
          <w:rFonts w:eastAsia="Calibri"/>
          <w:bCs/>
          <w:lang w:eastAsia="en-US"/>
        </w:rPr>
        <w:t>рецептур блюд</w:t>
      </w:r>
      <w:r>
        <w:rPr>
          <w:rFonts w:eastAsia="Calibri"/>
          <w:lang w:eastAsia="en-US"/>
        </w:rPr>
        <w:t xml:space="preserve"> и </w:t>
      </w:r>
      <w:r>
        <w:rPr>
          <w:rFonts w:eastAsia="Calibri"/>
          <w:bCs/>
          <w:lang w:eastAsia="en-US"/>
        </w:rPr>
        <w:t>кулинарных изделий для дошкольных</w:t>
      </w:r>
      <w:r>
        <w:rPr>
          <w:rFonts w:eastAsia="Calibri"/>
          <w:lang w:eastAsia="en-US"/>
        </w:rPr>
        <w:t xml:space="preserve"> организаций и детских оздоровитель</w:t>
      </w:r>
      <w:r>
        <w:rPr>
          <w:rFonts w:eastAsia="Calibri"/>
          <w:bCs/>
          <w:lang w:eastAsia="en-US"/>
        </w:rPr>
        <w:t>ных</w:t>
      </w:r>
      <w:r>
        <w:rPr>
          <w:rFonts w:eastAsia="Calibri"/>
          <w:lang w:eastAsia="en-US"/>
        </w:rPr>
        <w:t xml:space="preserve"> учреждений / под общ. ред. А.Я. Перевалова. - Пермь: УРЦП, 2013. - 576 с. </w:t>
      </w:r>
    </w:p>
    <w:p w14:paraId="2F26C14F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bCs/>
          <w:lang w:eastAsia="en-US"/>
        </w:rPr>
        <w:t>Скурихин</w:t>
      </w:r>
      <w:r>
        <w:rPr>
          <w:rFonts w:eastAsia="Calibri"/>
          <w:lang w:eastAsia="en-US"/>
        </w:rPr>
        <w:t xml:space="preserve"> И.М. Таблицы химического </w:t>
      </w:r>
      <w:r>
        <w:rPr>
          <w:rFonts w:eastAsia="Calibri"/>
          <w:bCs/>
          <w:lang w:eastAsia="en-US"/>
        </w:rPr>
        <w:t>состава</w:t>
      </w:r>
      <w:r>
        <w:rPr>
          <w:rFonts w:eastAsia="Calibri"/>
          <w:lang w:eastAsia="en-US"/>
        </w:rPr>
        <w:t xml:space="preserve"> и калорийности российских продуктов питания: </w:t>
      </w:r>
      <w:r>
        <w:rPr>
          <w:rFonts w:eastAsia="Calibri"/>
          <w:bCs/>
          <w:lang w:eastAsia="en-US"/>
        </w:rPr>
        <w:t>справочник</w:t>
      </w:r>
      <w:r>
        <w:rPr>
          <w:rFonts w:eastAsia="Calibri"/>
          <w:lang w:eastAsia="en-US"/>
        </w:rPr>
        <w:t xml:space="preserve">, - М.: ДеЛи </w:t>
      </w:r>
      <w:r>
        <w:rPr>
          <w:rFonts w:eastAsia="Calibri"/>
          <w:bCs/>
          <w:lang w:eastAsia="en-US"/>
        </w:rPr>
        <w:t>принт</w:t>
      </w:r>
      <w:r>
        <w:rPr>
          <w:rFonts w:eastAsia="Calibri"/>
          <w:lang w:eastAsia="en-US"/>
        </w:rPr>
        <w:t xml:space="preserve">, 2007. - 275 с. </w:t>
      </w:r>
    </w:p>
    <w:p w14:paraId="2B49FB53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6" w:firstLine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Технологическая инструкция по </w:t>
      </w:r>
      <w:r>
        <w:rPr>
          <w:rFonts w:eastAsia="Calibri"/>
          <w:bCs/>
          <w:lang w:eastAsia="en-US"/>
        </w:rPr>
        <w:t>производству</w:t>
      </w:r>
      <w:r>
        <w:rPr>
          <w:rFonts w:eastAsia="Calibri"/>
          <w:lang w:eastAsia="en-US"/>
        </w:rPr>
        <w:t xml:space="preserve"> кулинарной </w:t>
      </w:r>
      <w:r>
        <w:rPr>
          <w:rFonts w:eastAsia="Calibri"/>
          <w:bCs/>
          <w:lang w:eastAsia="en-US"/>
        </w:rPr>
        <w:t>продукции</w:t>
      </w:r>
      <w:r>
        <w:rPr>
          <w:rFonts w:eastAsia="Calibri"/>
          <w:lang w:eastAsia="en-US"/>
        </w:rPr>
        <w:t xml:space="preserve"> для питания детей и подростков школьного возраста в </w:t>
      </w:r>
      <w:r>
        <w:rPr>
          <w:rFonts w:eastAsia="Calibri"/>
          <w:bCs/>
          <w:lang w:eastAsia="en-US"/>
        </w:rPr>
        <w:t>организованныхколлективах</w:t>
      </w:r>
      <w:r>
        <w:rPr>
          <w:rFonts w:eastAsia="Calibri"/>
          <w:lang w:eastAsia="en-US"/>
        </w:rPr>
        <w:t>, Т. 1-2, - М.: Аромарос-М, 2006, - 50</w:t>
      </w:r>
      <w:r>
        <w:rPr>
          <w:rFonts w:eastAsia="Calibri"/>
          <w:shd w:val="clear" w:color="auto" w:fill="F6F6F6"/>
          <w:lang w:eastAsia="en-US"/>
        </w:rPr>
        <w:t xml:space="preserve"> с</w:t>
      </w:r>
      <w:r>
        <w:rPr>
          <w:rFonts w:eastAsia="Calibri"/>
          <w:lang w:eastAsia="en-US"/>
        </w:rPr>
        <w:t xml:space="preserve">. </w:t>
      </w:r>
    </w:p>
    <w:p w14:paraId="3B512DAF">
      <w:pPr>
        <w:widowControl w:val="0"/>
        <w:numPr>
          <w:ilvl w:val="0"/>
          <w:numId w:val="4"/>
        </w:numPr>
        <w:tabs>
          <w:tab w:val="left" w:pos="284"/>
          <w:tab w:val="left" w:pos="426"/>
        </w:tabs>
        <w:autoSpaceDE w:val="0"/>
        <w:autoSpaceDN w:val="0"/>
        <w:ind w:left="0" w:right="125" w:firstLine="0"/>
        <w:jc w:val="both"/>
        <w:rPr>
          <w:rFonts w:ascii="Calibri" w:hAnsi="Calibri" w:eastAsia="Calibri" w:cs="Calibri"/>
          <w:lang w:eastAsia="en-US"/>
        </w:rPr>
      </w:pPr>
      <w:r>
        <w:rPr>
          <w:rFonts w:eastAsia="Calibri"/>
          <w:lang w:eastAsia="en-US"/>
        </w:rPr>
        <w:t>Учебный курс «Ос</w:t>
      </w:r>
      <w:r>
        <w:rPr>
          <w:rFonts w:eastAsia="Calibri"/>
          <w:bCs/>
          <w:lang w:eastAsia="en-US"/>
        </w:rPr>
        <w:t>новы</w:t>
      </w:r>
      <w:r>
        <w:rPr>
          <w:rFonts w:eastAsia="Calibri"/>
          <w:lang w:eastAsia="en-US"/>
        </w:rPr>
        <w:t xml:space="preserve"> работы с «1С: Дошкольное питание», - М Капитан, 2014. - ЗЗ1</w:t>
      </w:r>
      <w:r>
        <w:rPr>
          <w:rFonts w:eastAsia="Calibri"/>
          <w:bCs/>
          <w:lang w:eastAsia="en-US"/>
        </w:rPr>
        <w:t>с.</w:t>
      </w:r>
    </w:p>
    <w:p w14:paraId="6BBD254D">
      <w:pPr>
        <w:pStyle w:val="7"/>
        <w:spacing w:after="0" w:line="360" w:lineRule="auto"/>
        <w:ind w:left="213"/>
      </w:pPr>
    </w:p>
    <w:p w14:paraId="1C903052">
      <w:pPr>
        <w:pStyle w:val="7"/>
        <w:spacing w:after="0" w:line="360" w:lineRule="auto"/>
        <w:ind w:left="213"/>
      </w:pPr>
    </w:p>
    <w:p w14:paraId="7AA6A117">
      <w:pPr>
        <w:pStyle w:val="7"/>
        <w:spacing w:after="0" w:line="360" w:lineRule="auto"/>
        <w:ind w:left="213"/>
      </w:pPr>
    </w:p>
    <w:p w14:paraId="04BB7C46">
      <w:pPr>
        <w:pStyle w:val="7"/>
        <w:spacing w:after="0" w:line="360" w:lineRule="auto"/>
        <w:ind w:left="213"/>
      </w:pPr>
    </w:p>
    <w:p w14:paraId="557802C5">
      <w:pPr>
        <w:pStyle w:val="7"/>
        <w:spacing w:after="0" w:line="360" w:lineRule="auto"/>
        <w:ind w:left="213"/>
      </w:pPr>
    </w:p>
    <w:p w14:paraId="51ECAE47">
      <w:pPr>
        <w:pStyle w:val="7"/>
        <w:spacing w:after="0" w:line="360" w:lineRule="auto"/>
        <w:ind w:left="213"/>
      </w:pPr>
    </w:p>
    <w:p w14:paraId="14A47C0C">
      <w:pPr>
        <w:pStyle w:val="7"/>
        <w:spacing w:after="0" w:line="360" w:lineRule="auto"/>
        <w:ind w:left="213"/>
      </w:pPr>
    </w:p>
    <w:p w14:paraId="59D593FA">
      <w:pPr>
        <w:pStyle w:val="7"/>
        <w:spacing w:after="0" w:line="360" w:lineRule="auto"/>
        <w:ind w:left="213"/>
      </w:pPr>
    </w:p>
    <w:p w14:paraId="6FCB5B39">
      <w:pPr>
        <w:pStyle w:val="7"/>
        <w:spacing w:after="0" w:line="360" w:lineRule="auto"/>
        <w:ind w:left="213"/>
      </w:pPr>
    </w:p>
    <w:p w14:paraId="6FC570DA">
      <w:pPr>
        <w:pStyle w:val="7"/>
        <w:spacing w:after="0" w:line="360" w:lineRule="auto"/>
        <w:ind w:left="213"/>
      </w:pPr>
    </w:p>
    <w:p w14:paraId="5D71FBD0">
      <w:pPr>
        <w:pStyle w:val="7"/>
        <w:spacing w:after="0" w:line="360" w:lineRule="auto"/>
        <w:ind w:left="213"/>
      </w:pPr>
    </w:p>
    <w:p w14:paraId="2595B813">
      <w:pPr>
        <w:pStyle w:val="7"/>
        <w:spacing w:after="0" w:line="360" w:lineRule="auto"/>
        <w:ind w:left="213"/>
      </w:pPr>
    </w:p>
    <w:p w14:paraId="7A31A544">
      <w:pPr>
        <w:pStyle w:val="7"/>
        <w:spacing w:after="0" w:line="360" w:lineRule="auto"/>
        <w:ind w:left="213"/>
      </w:pPr>
    </w:p>
    <w:p w14:paraId="6BFDE596">
      <w:pPr>
        <w:pStyle w:val="7"/>
        <w:spacing w:after="0" w:line="360" w:lineRule="auto"/>
        <w:ind w:left="213"/>
      </w:pPr>
    </w:p>
    <w:p w14:paraId="32BEBDC4">
      <w:pPr>
        <w:pStyle w:val="7"/>
        <w:spacing w:after="0" w:line="360" w:lineRule="auto"/>
        <w:ind w:left="213"/>
      </w:pPr>
    </w:p>
    <w:p w14:paraId="19A7EFCB">
      <w:pPr>
        <w:pStyle w:val="7"/>
        <w:spacing w:after="0" w:line="360" w:lineRule="auto"/>
        <w:ind w:left="213"/>
      </w:pPr>
    </w:p>
    <w:p w14:paraId="421EB9CA">
      <w:pPr>
        <w:pStyle w:val="7"/>
        <w:spacing w:after="0" w:line="360" w:lineRule="auto"/>
        <w:ind w:left="213"/>
      </w:pPr>
    </w:p>
    <w:p w14:paraId="08C1F3D9">
      <w:pPr>
        <w:pStyle w:val="7"/>
        <w:spacing w:after="0" w:line="360" w:lineRule="auto"/>
        <w:ind w:left="213"/>
      </w:pPr>
    </w:p>
    <w:p w14:paraId="37351191">
      <w:pPr>
        <w:pStyle w:val="2"/>
        <w:keepNext w:val="0"/>
        <w:widowControl w:val="0"/>
        <w:jc w:val="center"/>
      </w:pPr>
      <w:r>
        <w:rPr>
          <w:b/>
          <w:bCs/>
        </w:rPr>
        <w:t xml:space="preserve">4. КОНТРОЛЬ И ОЦЕНКА РЕЗУЛЬТАТОВ ОСВОЕНИЯ ОБЩЕОБРАЗОВАТЕЛЬНОЙ ДИСЦИПЛИНЫ </w:t>
      </w:r>
      <w:r>
        <w:rPr>
          <w:b/>
          <w:caps/>
        </w:rPr>
        <w:t>«</w:t>
      </w:r>
      <w:r>
        <w:rPr>
          <w:b/>
        </w:rPr>
        <w:t>ИНФОРМАТИКА И ИНФОРМАЦИОННО-КОММУНИКАЦИОННЫЕ ТЕХНОЛОГИИ В ПРОФЕССИОНАЛЬНОЙ ДЕЯТЕЛЬНОСТИ</w:t>
      </w:r>
      <w:r>
        <w:rPr>
          <w:b/>
          <w:caps/>
        </w:rPr>
        <w:t>»</w:t>
      </w:r>
    </w:p>
    <w:p w14:paraId="7880E743">
      <w:pPr>
        <w:widowControl w:val="0"/>
        <w:ind w:firstLine="709"/>
        <w:jc w:val="both"/>
      </w:pPr>
      <w:r>
        <w:rPr>
          <w:b/>
        </w:rPr>
        <w:t>Контроль и оценка</w:t>
      </w:r>
      <w:r>
        <w:t xml:space="preserve">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</w:t>
      </w:r>
    </w:p>
    <w:p w14:paraId="7957B813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caps/>
          <w:color w:val="000000"/>
        </w:rPr>
      </w:pPr>
    </w:p>
    <w:tbl>
      <w:tblPr>
        <w:tblStyle w:val="5"/>
        <w:tblW w:w="9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3010"/>
        <w:gridCol w:w="3575"/>
      </w:tblGrid>
      <w:tr w14:paraId="43EBA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dxa"/>
          </w:tcPr>
          <w:p w14:paraId="17C4656E">
            <w:pPr>
              <w:widowControl w:val="0"/>
              <w:jc w:val="center"/>
            </w:pPr>
            <w:r>
              <w:rPr>
                <w:rFonts w:eastAsia="Calibri"/>
                <w:b/>
                <w:bCs/>
              </w:rPr>
              <w:t>Общая/профессиональная компетенция</w:t>
            </w:r>
          </w:p>
        </w:tc>
        <w:tc>
          <w:tcPr>
            <w:tcW w:w="3010" w:type="dxa"/>
          </w:tcPr>
          <w:p w14:paraId="101892DC">
            <w:pPr>
              <w:widowControl w:val="0"/>
              <w:jc w:val="center"/>
            </w:pPr>
            <w:r>
              <w:rPr>
                <w:rFonts w:eastAsia="Calibri"/>
                <w:b/>
                <w:bCs/>
              </w:rPr>
              <w:t>Раздел/Тема</w:t>
            </w:r>
          </w:p>
        </w:tc>
        <w:tc>
          <w:tcPr>
            <w:tcW w:w="3575" w:type="dxa"/>
          </w:tcPr>
          <w:p w14:paraId="57C7E981">
            <w:pPr>
              <w:widowControl w:val="0"/>
              <w:jc w:val="center"/>
            </w:pPr>
            <w:r>
              <w:rPr>
                <w:rFonts w:eastAsia="Calibri"/>
                <w:b/>
                <w:bCs/>
              </w:rPr>
              <w:t>Тип оценочных мероприятий</w:t>
            </w:r>
          </w:p>
        </w:tc>
      </w:tr>
      <w:tr w14:paraId="64DBC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760" w:type="dxa"/>
          </w:tcPr>
          <w:p w14:paraId="44B19532">
            <w:pPr>
              <w:widowControl w:val="0"/>
              <w:jc w:val="center"/>
            </w:pPr>
            <w:r>
              <w:rPr>
                <w:rFonts w:eastAsia="Calibri"/>
              </w:rPr>
              <w:t>ОК 01</w:t>
            </w:r>
          </w:p>
          <w:p w14:paraId="127AF3A1">
            <w:pPr>
              <w:widowControl w:val="0"/>
              <w:jc w:val="center"/>
            </w:pPr>
            <w:r>
              <w:rPr>
                <w:rFonts w:eastAsia="Calibri"/>
              </w:rPr>
              <w:t>ОК 02</w:t>
            </w:r>
          </w:p>
        </w:tc>
        <w:tc>
          <w:tcPr>
            <w:tcW w:w="3010" w:type="dxa"/>
          </w:tcPr>
          <w:p w14:paraId="1F0C5EBF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Тема 1.1</w:t>
            </w:r>
          </w:p>
        </w:tc>
        <w:tc>
          <w:tcPr>
            <w:tcW w:w="3575" w:type="dxa"/>
          </w:tcPr>
          <w:p w14:paraId="2EB3EB74">
            <w:pPr>
              <w:widowControl w:val="0"/>
              <w:jc w:val="center"/>
            </w:pPr>
            <w:r>
              <w:rPr>
                <w:rFonts w:eastAsia="Calibri"/>
              </w:rPr>
              <w:t>Тестирование</w:t>
            </w:r>
          </w:p>
        </w:tc>
      </w:tr>
      <w:tr w14:paraId="076FF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760" w:type="dxa"/>
          </w:tcPr>
          <w:p w14:paraId="06C9CC1A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ОК 01</w:t>
            </w:r>
          </w:p>
          <w:p w14:paraId="2F7CAA58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ОК 02</w:t>
            </w:r>
          </w:p>
        </w:tc>
        <w:tc>
          <w:tcPr>
            <w:tcW w:w="3010" w:type="dxa"/>
          </w:tcPr>
          <w:p w14:paraId="41E1A0C6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Тема 1.1</w:t>
            </w:r>
          </w:p>
          <w:p w14:paraId="03539D35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 Тема 2.1 Тема 3.1</w:t>
            </w:r>
          </w:p>
        </w:tc>
        <w:tc>
          <w:tcPr>
            <w:tcW w:w="3575" w:type="dxa"/>
          </w:tcPr>
          <w:p w14:paraId="1047FE1F">
            <w:pPr>
              <w:widowControl w:val="0"/>
              <w:jc w:val="center"/>
            </w:pPr>
            <w:r>
              <w:rPr>
                <w:rFonts w:eastAsia="Calibri"/>
              </w:rPr>
              <w:t>Выполнение практических заданий</w:t>
            </w:r>
          </w:p>
        </w:tc>
      </w:tr>
      <w:tr w14:paraId="2FF0C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760" w:type="dxa"/>
          </w:tcPr>
          <w:p w14:paraId="631EDB96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ПК 1.1</w:t>
            </w:r>
          </w:p>
        </w:tc>
        <w:tc>
          <w:tcPr>
            <w:tcW w:w="3010" w:type="dxa"/>
          </w:tcPr>
          <w:p w14:paraId="0E0794CB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Тема 2.1</w:t>
            </w:r>
          </w:p>
        </w:tc>
        <w:tc>
          <w:tcPr>
            <w:tcW w:w="3575" w:type="dxa"/>
            <w:vAlign w:val="center"/>
          </w:tcPr>
          <w:p w14:paraId="57BAD6DC">
            <w:pPr>
              <w:widowControl w:val="0"/>
            </w:pPr>
            <w:r>
              <w:rPr>
                <w:rFonts w:eastAsia="Calibri"/>
              </w:rPr>
              <w:t>Выполнение практических заданий</w:t>
            </w:r>
          </w:p>
        </w:tc>
      </w:tr>
      <w:tr w14:paraId="7F3A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760" w:type="dxa"/>
          </w:tcPr>
          <w:p w14:paraId="098CA615">
            <w:pPr>
              <w:widowControl w:val="0"/>
              <w:jc w:val="center"/>
              <w:rPr>
                <w:rFonts w:eastAsia="Segoe UI"/>
              </w:rPr>
            </w:pPr>
            <w:r>
              <w:rPr>
                <w:rFonts w:eastAsia="Segoe UI"/>
              </w:rPr>
              <w:t>ОК 01, ОК 02, ПК1.1</w:t>
            </w:r>
          </w:p>
        </w:tc>
        <w:tc>
          <w:tcPr>
            <w:tcW w:w="3010" w:type="dxa"/>
          </w:tcPr>
          <w:p w14:paraId="5D5E03B1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Тема 1.1</w:t>
            </w:r>
          </w:p>
          <w:p w14:paraId="376CA32E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 Тема 2.1 Тема 3.1</w:t>
            </w:r>
          </w:p>
        </w:tc>
        <w:tc>
          <w:tcPr>
            <w:tcW w:w="3575" w:type="dxa"/>
          </w:tcPr>
          <w:p w14:paraId="10B7A9BF">
            <w:pPr>
              <w:widowControl w:val="0"/>
              <w:tabs>
                <w:tab w:val="left" w:pos="189"/>
                <w:tab w:val="center" w:pos="1679"/>
              </w:tabs>
              <w:rPr>
                <w:rFonts w:eastAsia="Segoe UI"/>
              </w:rPr>
            </w:pPr>
            <w:r>
              <w:rPr>
                <w:rFonts w:eastAsia="Calibri"/>
              </w:rPr>
              <w:tab/>
            </w:r>
            <w:r>
              <w:rPr>
                <w:rFonts w:eastAsia="Calibri"/>
              </w:rPr>
              <w:t>Выполнение заданий дифференцированного зачета</w:t>
            </w:r>
          </w:p>
        </w:tc>
      </w:tr>
    </w:tbl>
    <w:p w14:paraId="0F0CC79D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73339"/>
    <w:multiLevelType w:val="multilevel"/>
    <w:tmpl w:val="2C1733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2C590215"/>
    <w:multiLevelType w:val="multilevel"/>
    <w:tmpl w:val="2C590215"/>
    <w:lvl w:ilvl="0" w:tentative="0">
      <w:start w:val="1"/>
      <w:numFmt w:val="decimal"/>
      <w:lvlText w:val="%1."/>
      <w:lvlJc w:val="left"/>
      <w:pPr>
        <w:ind w:left="213" w:hanging="708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252" w:hanging="708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285" w:hanging="708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317" w:hanging="708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50" w:hanging="708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383" w:hanging="708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415" w:hanging="708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448" w:hanging="708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481" w:hanging="708"/>
      </w:pPr>
      <w:rPr>
        <w:lang w:val="ru-RU" w:eastAsia="ru-RU" w:bidi="ru-RU"/>
      </w:rPr>
    </w:lvl>
  </w:abstractNum>
  <w:abstractNum w:abstractNumId="2">
    <w:nsid w:val="36261F82"/>
    <w:multiLevelType w:val="multilevel"/>
    <w:tmpl w:val="36261F8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716A52B7"/>
    <w:multiLevelType w:val="multilevel"/>
    <w:tmpl w:val="716A52B7"/>
    <w:lvl w:ilvl="0" w:tentative="0">
      <w:start w:val="1"/>
      <w:numFmt w:val="decimal"/>
      <w:lvlText w:val="%1."/>
      <w:lvlJc w:val="left"/>
      <w:pPr>
        <w:ind w:left="213" w:hanging="708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252" w:hanging="708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285" w:hanging="708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317" w:hanging="708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50" w:hanging="708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383" w:hanging="708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415" w:hanging="708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448" w:hanging="708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481" w:hanging="708"/>
      </w:pPr>
      <w:rPr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5621FF"/>
    <w:rsid w:val="000F19BA"/>
    <w:rsid w:val="002E0636"/>
    <w:rsid w:val="0039619C"/>
    <w:rsid w:val="003C1BB5"/>
    <w:rsid w:val="003E061F"/>
    <w:rsid w:val="00480B8B"/>
    <w:rsid w:val="004819D6"/>
    <w:rsid w:val="00550DDB"/>
    <w:rsid w:val="005621FF"/>
    <w:rsid w:val="00584364"/>
    <w:rsid w:val="00652E00"/>
    <w:rsid w:val="006868F7"/>
    <w:rsid w:val="006B6927"/>
    <w:rsid w:val="006E6C85"/>
    <w:rsid w:val="007C3660"/>
    <w:rsid w:val="007D092B"/>
    <w:rsid w:val="007E66BA"/>
    <w:rsid w:val="00805CE7"/>
    <w:rsid w:val="008A40B4"/>
    <w:rsid w:val="00913517"/>
    <w:rsid w:val="009A187F"/>
    <w:rsid w:val="009B570C"/>
    <w:rsid w:val="00A04165"/>
    <w:rsid w:val="00A3412F"/>
    <w:rsid w:val="00B01D8D"/>
    <w:rsid w:val="00B05988"/>
    <w:rsid w:val="00BF23F1"/>
    <w:rsid w:val="00C009C3"/>
    <w:rsid w:val="00C24568"/>
    <w:rsid w:val="00C316B0"/>
    <w:rsid w:val="00D2746B"/>
    <w:rsid w:val="00D33EF1"/>
    <w:rsid w:val="00D94F13"/>
    <w:rsid w:val="00E62707"/>
    <w:rsid w:val="00E746F8"/>
    <w:rsid w:val="00E77E0E"/>
    <w:rsid w:val="00EA3400"/>
    <w:rsid w:val="00ED5F37"/>
    <w:rsid w:val="00F15894"/>
    <w:rsid w:val="00F3107F"/>
    <w:rsid w:val="00F5695B"/>
    <w:rsid w:val="00F87004"/>
    <w:rsid w:val="25DE3AFC"/>
    <w:rsid w:val="335A196B"/>
    <w:rsid w:val="76B920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autoSpaceDE w:val="0"/>
      <w:autoSpaceDN w:val="0"/>
      <w:ind w:firstLine="284"/>
      <w:outlineLvl w:val="0"/>
    </w:p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8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7">
    <w:name w:val="Body Text"/>
    <w:basedOn w:val="1"/>
    <w:link w:val="12"/>
    <w:semiHidden/>
    <w:unhideWhenUsed/>
    <w:qFormat/>
    <w:uiPriority w:val="99"/>
    <w:pPr>
      <w:spacing w:after="120"/>
    </w:pPr>
  </w:style>
  <w:style w:type="paragraph" w:styleId="8">
    <w:name w:val="Body Text Indent 2"/>
    <w:basedOn w:val="1"/>
    <w:link w:val="13"/>
    <w:semiHidden/>
    <w:unhideWhenUsed/>
    <w:qFormat/>
    <w:uiPriority w:val="0"/>
    <w:pPr>
      <w:spacing w:after="120" w:line="480" w:lineRule="auto"/>
      <w:ind w:left="283"/>
    </w:pPr>
  </w:style>
  <w:style w:type="table" w:styleId="9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4"/>
    <w:link w:val="2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11">
    <w:name w:val="Заголовок 2 Знак"/>
    <w:basedOn w:val="4"/>
    <w:link w:val="3"/>
    <w:semiHidden/>
    <w:qFormat/>
    <w:uiPriority w:val="0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customStyle="1" w:styleId="12">
    <w:name w:val="Основной текст Знак"/>
    <w:basedOn w:val="4"/>
    <w:link w:val="7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Основной текст с отступом 2 Знак"/>
    <w:basedOn w:val="4"/>
    <w:link w:val="8"/>
    <w:semiHidden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styleId="14">
    <w:name w:val="List Paragraph"/>
    <w:basedOn w:val="1"/>
    <w:qFormat/>
    <w:uiPriority w:val="1"/>
    <w:pPr>
      <w:spacing w:after="200" w:line="276" w:lineRule="auto"/>
      <w:ind w:left="720"/>
    </w:pPr>
    <w:rPr>
      <w:rFonts w:ascii="Calibri" w:hAnsi="Calibri" w:eastAsia="Calibri" w:cs="Calibri"/>
      <w:sz w:val="22"/>
      <w:szCs w:val="22"/>
      <w:lang w:eastAsia="en-US"/>
    </w:rPr>
  </w:style>
  <w:style w:type="character" w:customStyle="1" w:styleId="15">
    <w:name w:val="Заголовок №5 (5)_"/>
    <w:link w:val="16"/>
    <w:qFormat/>
    <w:locked/>
    <w:uiPriority w:val="0"/>
    <w:rPr>
      <w:sz w:val="27"/>
      <w:szCs w:val="27"/>
      <w:shd w:val="clear" w:color="auto" w:fill="FFFFFF"/>
    </w:rPr>
  </w:style>
  <w:style w:type="paragraph" w:customStyle="1" w:styleId="16">
    <w:name w:val="Заголовок №5 (5)"/>
    <w:basedOn w:val="1"/>
    <w:link w:val="15"/>
    <w:qFormat/>
    <w:uiPriority w:val="0"/>
    <w:pPr>
      <w:shd w:val="clear" w:color="auto" w:fill="FFFFFF"/>
      <w:spacing w:after="240" w:line="0" w:lineRule="atLeast"/>
      <w:ind w:hanging="1900"/>
      <w:outlineLvl w:val="4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paragraph" w:customStyle="1" w:styleId="17">
    <w:name w:val="Основной текст3"/>
    <w:basedOn w:val="1"/>
    <w:qFormat/>
    <w:uiPriority w:val="0"/>
    <w:pPr>
      <w:shd w:val="clear" w:color="auto" w:fill="FFFFFF"/>
      <w:spacing w:before="1080" w:line="0" w:lineRule="atLeast"/>
      <w:ind w:hanging="400"/>
    </w:pPr>
    <w:rPr>
      <w:color w:val="000000"/>
      <w:sz w:val="27"/>
      <w:szCs w:val="27"/>
    </w:rPr>
  </w:style>
  <w:style w:type="character" w:customStyle="1" w:styleId="18">
    <w:name w:val="Заголовок №2_"/>
    <w:link w:val="19"/>
    <w:qFormat/>
    <w:locked/>
    <w:uiPriority w:val="0"/>
    <w:rPr>
      <w:sz w:val="27"/>
      <w:szCs w:val="27"/>
      <w:shd w:val="clear" w:color="auto" w:fill="FFFFFF"/>
    </w:rPr>
  </w:style>
  <w:style w:type="paragraph" w:customStyle="1" w:styleId="19">
    <w:name w:val="Заголовок №2"/>
    <w:basedOn w:val="1"/>
    <w:link w:val="18"/>
    <w:qFormat/>
    <w:uiPriority w:val="0"/>
    <w:pPr>
      <w:shd w:val="clear" w:color="auto" w:fill="FFFFFF"/>
      <w:spacing w:after="420" w:line="0" w:lineRule="atLeast"/>
      <w:outlineLvl w:val="1"/>
    </w:pPr>
    <w:rPr>
      <w:rFonts w:asciiTheme="minorHAnsi" w:hAnsiTheme="minorHAnsi" w:eastAsiaTheme="minorHAnsi" w:cstheme="minorBidi"/>
      <w:sz w:val="27"/>
      <w:szCs w:val="27"/>
      <w:lang w:eastAsia="en-US"/>
    </w:rPr>
  </w:style>
  <w:style w:type="character" w:customStyle="1" w:styleId="20">
    <w:name w:val="Основной текст (2)_"/>
    <w:link w:val="21"/>
    <w:qFormat/>
    <w:locked/>
    <w:uiPriority w:val="0"/>
    <w:rPr>
      <w:shd w:val="clear" w:color="auto" w:fill="FFFFFF"/>
    </w:rPr>
  </w:style>
  <w:style w:type="paragraph" w:customStyle="1" w:styleId="21">
    <w:name w:val="Основной текст (2)"/>
    <w:basedOn w:val="1"/>
    <w:link w:val="20"/>
    <w:qFormat/>
    <w:uiPriority w:val="0"/>
    <w:pPr>
      <w:shd w:val="clear" w:color="auto" w:fill="FFFFFF"/>
      <w:spacing w:line="0" w:lineRule="atLeast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22">
    <w:name w:val="No Spacing"/>
    <w:qFormat/>
    <w:uiPriority w:val="0"/>
    <w:pPr>
      <w:suppressAutoHyphens/>
    </w:pPr>
    <w:rPr>
      <w:rFonts w:ascii="Calibri" w:hAnsi="Calibri" w:eastAsia="Calibri" w:cs="Times New Roman"/>
      <w:sz w:val="22"/>
      <w:szCs w:val="22"/>
      <w:lang w:val="ru-RU" w:eastAsia="ar-SA" w:bidi="ar-SA"/>
    </w:rPr>
  </w:style>
  <w:style w:type="character" w:customStyle="1" w:styleId="23">
    <w:name w:val="eop"/>
    <w:basedOn w:val="4"/>
    <w:qFormat/>
    <w:uiPriority w:val="0"/>
  </w:style>
  <w:style w:type="paragraph" w:customStyle="1" w:styleId="24">
    <w:name w:val="dt-p"/>
    <w:basedOn w:val="1"/>
    <w:qFormat/>
    <w:uiPriority w:val="0"/>
    <w:pPr>
      <w:spacing w:before="100" w:beforeAutospacing="1" w:after="100" w:afterAutospacing="1"/>
    </w:pPr>
  </w:style>
  <w:style w:type="character" w:customStyle="1" w:styleId="25">
    <w:name w:val="dt-m"/>
    <w:basedOn w:val="4"/>
    <w:qFormat/>
    <w:uiPriority w:val="0"/>
  </w:style>
  <w:style w:type="character" w:customStyle="1" w:styleId="26">
    <w:name w:val="Основной текст_"/>
    <w:basedOn w:val="4"/>
    <w:link w:val="27"/>
    <w:qFormat/>
    <w:uiPriority w:val="0"/>
    <w:rPr>
      <w:rFonts w:ascii="Tahoma" w:hAnsi="Tahoma" w:eastAsia="Tahoma" w:cs="Tahoma"/>
    </w:rPr>
  </w:style>
  <w:style w:type="paragraph" w:customStyle="1" w:styleId="27">
    <w:name w:val="Основной текст1"/>
    <w:basedOn w:val="1"/>
    <w:link w:val="26"/>
    <w:qFormat/>
    <w:uiPriority w:val="0"/>
    <w:pPr>
      <w:widowControl w:val="0"/>
      <w:spacing w:after="30" w:line="264" w:lineRule="auto"/>
    </w:pPr>
    <w:rPr>
      <w:rFonts w:ascii="Tahoma" w:hAnsi="Tahoma" w:eastAsia="Tahoma" w:cs="Tahoma"/>
      <w:sz w:val="22"/>
      <w:szCs w:val="22"/>
      <w:lang w:eastAsia="en-US"/>
    </w:rPr>
  </w:style>
  <w:style w:type="character" w:customStyle="1" w:styleId="28">
    <w:name w:val="Текст выноски Знак"/>
    <w:basedOn w:val="4"/>
    <w:link w:val="6"/>
    <w:semiHidden/>
    <w:qFormat/>
    <w:uiPriority w:val="99"/>
    <w:rPr>
      <w:rFonts w:ascii="Segoe UI" w:hAnsi="Segoe UI" w:eastAsia="Times New Roman" w:cs="Segoe UI"/>
      <w:sz w:val="18"/>
      <w:szCs w:val="1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6.png"/><Relationship Id="rId14" Type="http://schemas.openxmlformats.org/officeDocument/2006/relationships/oleObject" Target="embeddings/oleObject6.bin"/><Relationship Id="rId13" Type="http://schemas.openxmlformats.org/officeDocument/2006/relationships/image" Target="media/image5.png"/><Relationship Id="rId12" Type="http://schemas.openxmlformats.org/officeDocument/2006/relationships/oleObject" Target="embeddings/oleObject5.bin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3224</Words>
  <Characters>18378</Characters>
  <Lines>153</Lines>
  <Paragraphs>43</Paragraphs>
  <TotalTime>133</TotalTime>
  <ScaleCrop>false</ScaleCrop>
  <LinksUpToDate>false</LinksUpToDate>
  <CharactersWithSpaces>21559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2021-09-13T08:58:00Z</dcterms:created>
  <dc:creator>123</dc:creator>
  <cp:lastModifiedBy>ChaginaYliya</cp:lastModifiedBy>
  <cp:lastPrinted>2024-09-03T12:27:00Z</cp:lastPrinted>
  <dcterms:modified xsi:type="dcterms:W3CDTF">2025-11-14T12:36:01Z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4F9B8DDC13EB43B1B4E5A8B2BD15D48C_12</vt:lpwstr>
  </property>
</Properties>
</file>